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lang w:eastAsia="zh-CN"/>
        </w:rPr>
      </w:pPr>
      <w:bookmarkStart w:id="0" w:name="_Toc15306267"/>
      <w:r>
        <w:rPr>
          <w:rFonts w:hint="eastAsia" w:ascii="方正小标宋简体" w:hAnsi="宋体" w:eastAsia="方正小标宋简体"/>
          <w:color w:val="000000"/>
          <w:sz w:val="72"/>
          <w:szCs w:val="72"/>
          <w:lang w:eastAsia="zh-CN"/>
        </w:rPr>
        <w:object>
          <v:shape id="_x0000_i1025" o:spt="75" type="#_x0000_t75" style="height:146.25pt;width:282.75pt;" o:ole="t" filled="f" o:preferrelative="t" stroked="f" coordsize="21600,21600">
            <v:path/>
            <v:fill on="f" focussize="0,0"/>
            <v:stroke on="f"/>
            <v:imagedata r:id="rId10" o:title=""/>
            <o:lock v:ext="edit" aspectratio="t"/>
            <w10:wrap type="none"/>
            <w10:anchorlock/>
          </v:shape>
          <o:OLEObject Type="Embed" ProgID="Excel.Chart.8" ShapeID="_x0000_i1025" DrawAspect="Content" ObjectID="_1468075725" r:id="rId9">
            <o:LockedField>false</o:LockedField>
          </o:OLEObject>
        </w:object>
      </w: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auto"/>
          <w:sz w:val="72"/>
          <w:szCs w:val="72"/>
        </w:rPr>
      </w:pPr>
      <w:bookmarkStart w:id="1" w:name="_Toc15396475"/>
      <w:bookmarkStart w:id="2" w:name="_Toc15377193"/>
      <w:bookmarkStart w:id="3" w:name="_Toc15378441"/>
      <w:bookmarkStart w:id="4" w:name="_Toc15396597"/>
      <w:bookmarkStart w:id="5" w:name="_Toc15377425"/>
      <w:r>
        <w:rPr>
          <w:rFonts w:ascii="黑体" w:hAnsi="黑体" w:eastAsia="黑体"/>
          <w:color w:val="auto"/>
          <w:sz w:val="72"/>
          <w:szCs w:val="72"/>
        </w:rPr>
        <w:t>20</w:t>
      </w:r>
      <w:r>
        <w:rPr>
          <w:rFonts w:hint="eastAsia" w:ascii="黑体" w:hAnsi="黑体" w:eastAsia="黑体"/>
          <w:color w:val="auto"/>
          <w:sz w:val="72"/>
          <w:szCs w:val="72"/>
          <w:lang w:val="en-US" w:eastAsia="zh-CN"/>
        </w:rPr>
        <w:t>21</w:t>
      </w:r>
      <w:r>
        <w:rPr>
          <w:rFonts w:hint="eastAsia" w:ascii="方正小标宋简体" w:hAnsi="宋体" w:eastAsia="方正小标宋简体"/>
          <w:color w:val="auto"/>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77194"/>
      <w:bookmarkStart w:id="7" w:name="_Toc15378442"/>
      <w:bookmarkStart w:id="8" w:name="_Toc15306268"/>
      <w:bookmarkStart w:id="9" w:name="_Toc15396476"/>
      <w:bookmarkStart w:id="10" w:name="_Toc15377426"/>
      <w:bookmarkStart w:id="11" w:name="_Toc15396598"/>
      <w:r>
        <w:rPr>
          <w:rFonts w:hint="eastAsia" w:ascii="方正小标宋简体" w:hAnsi="宋体" w:eastAsia="方正小标宋简体"/>
          <w:color w:val="000000"/>
          <w:sz w:val="72"/>
          <w:szCs w:val="72"/>
        </w:rPr>
        <w:t>四川省凉山彝族自治</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州</w:t>
      </w:r>
      <w:r>
        <w:rPr>
          <w:rFonts w:hint="eastAsia" w:ascii="方正小标宋简体" w:hAnsi="宋体" w:eastAsia="方正小标宋简体"/>
          <w:color w:val="000000"/>
          <w:sz w:val="72"/>
          <w:szCs w:val="72"/>
        </w:rPr>
        <w:t>科学技术协会</w:t>
      </w: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p>
    <w:p/>
    <w:p>
      <w:pPr>
        <w:pStyle w:val="11"/>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t>4</w:t>
      </w:r>
      <w:r>
        <w:fldChar w:fldCharType="end"/>
      </w:r>
    </w:p>
    <w:p>
      <w:pPr>
        <w:pStyle w:val="12"/>
        <w:rPr>
          <w:rFonts w:ascii="仿宋" w:hAnsi="仿宋" w:eastAsia="仿宋"/>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2"/>
        <w:rPr>
          <w:rFonts w:hint="eastAsia" w:ascii="仿宋" w:hAnsi="仿宋" w:eastAsia="仿宋"/>
          <w:sz w:val="28"/>
          <w:szCs w:val="28"/>
          <w:lang w:val="en-US" w:eastAsia="zh-CN"/>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pPr>
      <w:r>
        <w:fldChar w:fldCharType="begin"/>
      </w:r>
      <w:r>
        <w:instrText xml:space="preserve"> HYPERLINK \l "_Toc15396602" </w:instrText>
      </w:r>
      <w:r>
        <w:fldChar w:fldCharType="separate"/>
      </w:r>
      <w:r>
        <w:rPr>
          <w:rStyle w:val="18"/>
          <w:rFonts w:hint="eastAsia"/>
        </w:rPr>
        <w:t>第二部分</w:t>
      </w:r>
      <w:r>
        <w:rPr>
          <w:rStyle w:val="18"/>
        </w:rPr>
        <w:t xml:space="preserve"> 2</w:t>
      </w:r>
      <w:r>
        <w:rPr>
          <w:rStyle w:val="18"/>
          <w:rFonts w:hint="eastAsia"/>
          <w:lang w:val="en-US" w:eastAsia="zh-CN"/>
        </w:rPr>
        <w:t>021</w:t>
      </w:r>
      <w:r>
        <w:rPr>
          <w:rStyle w:val="18"/>
          <w:rFonts w:hint="eastAsia"/>
        </w:rPr>
        <w:t>年度部门决算情况说明</w:t>
      </w:r>
      <w:r>
        <w:tab/>
      </w:r>
      <w:r>
        <w:fldChar w:fldCharType="begin"/>
      </w:r>
      <w:r>
        <w:instrText xml:space="preserve"> PAGEREF _Toc15396602 \h </w:instrText>
      </w:r>
      <w:r>
        <w:fldChar w:fldCharType="separate"/>
      </w:r>
      <w:r>
        <w:t>12</w:t>
      </w:r>
      <w:r>
        <w:fldChar w:fldCharType="end"/>
      </w:r>
      <w:r>
        <w:fldChar w:fldCharType="end"/>
      </w:r>
    </w:p>
    <w:p>
      <w:pPr>
        <w:pStyle w:val="12"/>
        <w:rPr>
          <w:rFonts w:ascii="仿宋" w:hAnsi="仿宋" w:eastAsia="仿宋"/>
          <w:sz w:val="28"/>
          <w:szCs w:val="28"/>
        </w:rPr>
      </w:pPr>
      <w:r>
        <w:fldChar w:fldCharType="begin"/>
      </w:r>
      <w:r>
        <w:instrText xml:space="preserve"> HYPERLINK \l "_Toc15396603" </w:instrText>
      </w:r>
      <w:r>
        <w:fldChar w:fldCharType="separate"/>
      </w:r>
      <w:r>
        <w:rPr>
          <w:rStyle w:val="18"/>
          <w:rFonts w:hint="eastAsia" w:ascii="仿宋" w:hAnsi="仿宋" w:eastAsia="仿宋"/>
          <w:bCs/>
          <w:sz w:val="28"/>
          <w:szCs w:val="28"/>
        </w:rPr>
        <w:t>一、</w:t>
      </w:r>
      <w:r>
        <w:rPr>
          <w:rStyle w:val="18"/>
          <w:rFonts w:hint="eastAsia" w:ascii="仿宋" w:hAnsi="仿宋" w:eastAsia="仿宋"/>
          <w:sz w:val="28"/>
          <w:szCs w:val="28"/>
        </w:rPr>
        <w:t>收</w:t>
      </w:r>
      <w:r>
        <w:rPr>
          <w:rStyle w:val="18"/>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"_Toc15396604" </w:instrText>
      </w:r>
      <w:r>
        <w:fldChar w:fldCharType="separate"/>
      </w:r>
      <w:r>
        <w:rPr>
          <w:rStyle w:val="18"/>
          <w:rFonts w:hint="eastAsia" w:ascii="仿宋" w:hAnsi="仿宋" w:eastAsia="仿宋"/>
          <w:bCs/>
          <w:sz w:val="28"/>
          <w:szCs w:val="28"/>
        </w:rPr>
        <w:t>二、</w:t>
      </w:r>
      <w:r>
        <w:rPr>
          <w:rStyle w:val="18"/>
          <w:rFonts w:hint="eastAsia" w:ascii="仿宋" w:hAnsi="仿宋" w:eastAsia="仿宋"/>
          <w:sz w:val="28"/>
          <w:szCs w:val="28"/>
        </w:rPr>
        <w:t>收</w:t>
      </w:r>
      <w:r>
        <w:rPr>
          <w:rStyle w:val="18"/>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fldChar w:fldCharType="begin"/>
      </w:r>
      <w:r>
        <w:instrText xml:space="preserve"> HYPERLINK \l "_Toc15396605" </w:instrText>
      </w:r>
      <w:r>
        <w:fldChar w:fldCharType="separate"/>
      </w:r>
      <w:r>
        <w:rPr>
          <w:rStyle w:val="18"/>
          <w:rFonts w:hint="eastAsia" w:ascii="仿宋" w:hAnsi="仿宋" w:eastAsia="仿宋"/>
          <w:bCs/>
          <w:sz w:val="28"/>
          <w:szCs w:val="28"/>
        </w:rPr>
        <w:t>三、</w:t>
      </w:r>
      <w:r>
        <w:rPr>
          <w:rStyle w:val="18"/>
          <w:rFonts w:hint="eastAsia" w:ascii="仿宋" w:hAnsi="仿宋" w:eastAsia="仿宋"/>
          <w:sz w:val="28"/>
          <w:szCs w:val="28"/>
        </w:rPr>
        <w:t>支</w:t>
      </w:r>
      <w:r>
        <w:rPr>
          <w:rStyle w:val="18"/>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rPr>
          <w:rFonts w:hint="eastAsia" w:ascii="仿宋" w:hAnsi="仿宋" w:eastAsia="仿宋"/>
          <w:sz w:val="28"/>
          <w:szCs w:val="28"/>
          <w:lang w:val="en-US" w:eastAsia="zh-CN"/>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2"/>
        <w:rPr>
          <w:rFonts w:hint="eastAsia" w:ascii="仿宋" w:hAnsi="仿宋" w:eastAsia="仿宋"/>
          <w:sz w:val="28"/>
          <w:szCs w:val="28"/>
          <w:lang w:val="en-US" w:eastAsia="zh-CN"/>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2"/>
        <w:rPr>
          <w:rFonts w:hint="eastAsia" w:ascii="仿宋" w:hAnsi="仿宋" w:eastAsia="仿宋"/>
          <w:sz w:val="28"/>
          <w:szCs w:val="28"/>
          <w:lang w:val="en-US" w:eastAsia="zh-CN"/>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20</w:t>
      </w:r>
      <w:r>
        <w:rPr>
          <w:rFonts w:ascii="仿宋" w:hAnsi="仿宋" w:eastAsia="仿宋"/>
          <w:sz w:val="28"/>
          <w:szCs w:val="28"/>
        </w:rPr>
        <w:fldChar w:fldCharType="end"/>
      </w:r>
    </w:p>
    <w:p>
      <w:pPr>
        <w:pStyle w:val="12"/>
        <w:rPr>
          <w:rFonts w:hint="eastAsia" w:ascii="仿宋" w:hAnsi="仿宋" w:eastAsia="仿宋"/>
          <w:sz w:val="28"/>
          <w:szCs w:val="28"/>
          <w:lang w:val="en-US" w:eastAsia="zh-CN"/>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hint="eastAsia" w:ascii="仿宋" w:hAnsi="仿宋" w:eastAsia="仿宋"/>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2"/>
        <w:rPr>
          <w:rFonts w:hint="eastAsia" w:ascii="仿宋" w:hAnsi="仿宋" w:eastAsia="仿宋"/>
          <w:sz w:val="28"/>
          <w:szCs w:val="28"/>
          <w:lang w:val="en-US" w:eastAsia="zh-CN"/>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2"/>
        <w:rPr>
          <w:rFonts w:hint="eastAsia" w:eastAsia="仿宋"/>
          <w:lang w:val="en-US" w:eastAsia="zh-CN"/>
        </w:rPr>
      </w:pPr>
      <w:r>
        <w:fldChar w:fldCharType="begin"/>
      </w:r>
      <w:r>
        <w:instrText xml:space="preserve"> HYPERLINK \l "_Toc15396611" </w:instrText>
      </w:r>
      <w:r>
        <w:fldChar w:fldCharType="separate"/>
      </w:r>
      <w:r>
        <w:rPr>
          <w:rStyle w:val="18"/>
          <w:rFonts w:hint="eastAsia" w:ascii="仿宋" w:hAnsi="仿宋" w:eastAsia="仿宋"/>
          <w:bCs/>
          <w:sz w:val="28"/>
          <w:szCs w:val="28"/>
        </w:rPr>
        <w:t>九、</w:t>
      </w:r>
      <w:r>
        <w:rPr>
          <w:rStyle w:val="18"/>
          <w:rFonts w:ascii="仿宋" w:hAnsi="仿宋" w:eastAsia="仿宋"/>
          <w:sz w:val="28"/>
          <w:szCs w:val="28"/>
        </w:rPr>
        <w:t xml:space="preserve"> </w:t>
      </w:r>
      <w:r>
        <w:rPr>
          <w:rStyle w:val="18"/>
          <w:rFonts w:hint="eastAsia" w:ascii="仿宋" w:hAnsi="仿宋" w:eastAsia="仿宋"/>
          <w:sz w:val="28"/>
          <w:szCs w:val="28"/>
        </w:rPr>
        <w:t>国</w:t>
      </w:r>
      <w:r>
        <w:rPr>
          <w:rStyle w:val="18"/>
          <w:rFonts w:hint="eastAsia" w:ascii="仿宋" w:hAnsi="仿宋" w:eastAsia="仿宋"/>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2"/>
        <w:rPr>
          <w:rFonts w:hint="eastAsia" w:ascii="仿宋" w:hAnsi="仿宋" w:eastAsia="仿宋"/>
          <w:sz w:val="28"/>
          <w:szCs w:val="28"/>
          <w:lang w:val="en-US" w:eastAsia="zh-CN"/>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eastAsia="仿宋"/>
          <w:lang w:val="en-US" w:eastAsia="zh-CN"/>
        </w:rPr>
      </w:pPr>
      <w:r>
        <w:fldChar w:fldCharType="begin"/>
      </w:r>
      <w:r>
        <w:instrText xml:space="preserve"> HYPERLINK \l "_Toc15396613" </w:instrText>
      </w:r>
      <w:r>
        <w:fldChar w:fldCharType="separate"/>
      </w:r>
      <w:r>
        <w:rPr>
          <w:rStyle w:val="18"/>
          <w:rFonts w:hint="eastAsia"/>
          <w:bCs/>
          <w:kern w:val="44"/>
        </w:rPr>
        <w:t>第三部分</w:t>
      </w:r>
      <w:r>
        <w:rPr>
          <w:rStyle w:val="18"/>
        </w:rPr>
        <w:t xml:space="preserve"> </w:t>
      </w:r>
      <w:r>
        <w:rPr>
          <w:rStyle w:val="18"/>
          <w:rFonts w:hint="eastAsia"/>
        </w:rPr>
        <w:t>名</w:t>
      </w:r>
      <w:r>
        <w:rPr>
          <w:rStyle w:val="18"/>
          <w:rFonts w:hint="eastAsia"/>
          <w:bCs/>
          <w:kern w:val="44"/>
        </w:rPr>
        <w:t>词解释</w:t>
      </w:r>
      <w:r>
        <w:tab/>
      </w:r>
      <w:r>
        <w:rPr>
          <w:rFonts w:hint="eastAsia"/>
          <w:lang w:val="en-US" w:eastAsia="zh-CN"/>
        </w:rPr>
        <w:t>2</w:t>
      </w:r>
      <w:r>
        <w:fldChar w:fldCharType="end"/>
      </w:r>
      <w:r>
        <w:rPr>
          <w:rFonts w:hint="eastAsia"/>
          <w:lang w:val="en-US" w:eastAsia="zh-CN"/>
        </w:rPr>
        <w:t>6</w:t>
      </w:r>
    </w:p>
    <w:p>
      <w:pPr>
        <w:pStyle w:val="11"/>
        <w:jc w:val="left"/>
        <w:rPr>
          <w:rFonts w:hint="eastAsia" w:eastAsia="仿宋"/>
          <w:lang w:val="en-US" w:eastAsia="zh-CN"/>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rPr>
          <w:rFonts w:hint="eastAsia"/>
          <w:lang w:val="en-US" w:eastAsia="zh-CN"/>
        </w:rPr>
        <w:t>3</w:t>
      </w:r>
      <w:r>
        <w:fldChar w:fldCharType="end"/>
      </w:r>
      <w:r>
        <w:rPr>
          <w:rFonts w:hint="eastAsia"/>
          <w:lang w:val="en-US" w:eastAsia="zh-CN"/>
        </w:rPr>
        <w:t>1</w:t>
      </w:r>
    </w:p>
    <w:p>
      <w:pPr>
        <w:snapToGrid w:val="0"/>
        <w:spacing w:line="560" w:lineRule="exact"/>
        <w:ind w:firstLine="420" w:firstLineChars="200"/>
        <w:jc w:val="left"/>
        <w:rPr>
          <w:rFonts w:hint="eastAsia" w:ascii="仿宋" w:hAnsi="仿宋" w:eastAsia="仿宋"/>
          <w:sz w:val="28"/>
          <w:szCs w:val="28"/>
          <w:lang w:val="en-US" w:eastAsia="zh-CN"/>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附件1</w:t>
      </w:r>
      <w:r>
        <w:rPr>
          <w:rStyle w:val="18"/>
          <w:rFonts w:hint="eastAsia" w:ascii="仿宋" w:hAnsi="仿宋" w:eastAsia="仿宋"/>
          <w:kern w:val="44"/>
          <w:sz w:val="28"/>
          <w:szCs w:val="28"/>
          <w:lang w:val="en-US" w:eastAsia="zh-CN"/>
        </w:rPr>
        <w:t>.</w:t>
      </w:r>
      <w:r>
        <w:rPr>
          <w:rStyle w:val="18"/>
          <w:rFonts w:hint="eastAsia" w:ascii="仿宋" w:hAnsi="仿宋" w:eastAsia="仿宋"/>
          <w:kern w:val="44"/>
          <w:sz w:val="28"/>
          <w:szCs w:val="28"/>
          <w:lang w:val="zh-CN"/>
        </w:rPr>
        <w:t>20</w:t>
      </w:r>
      <w:r>
        <w:rPr>
          <w:rStyle w:val="18"/>
          <w:rFonts w:hint="eastAsia" w:ascii="仿宋" w:hAnsi="仿宋" w:eastAsia="仿宋"/>
          <w:kern w:val="44"/>
          <w:sz w:val="28"/>
          <w:szCs w:val="28"/>
        </w:rPr>
        <w:t>21</w:t>
      </w:r>
      <w:r>
        <w:rPr>
          <w:rStyle w:val="18"/>
          <w:rFonts w:hint="eastAsia" w:ascii="仿宋" w:hAnsi="仿宋" w:eastAsia="仿宋"/>
          <w:kern w:val="44"/>
          <w:sz w:val="28"/>
          <w:szCs w:val="28"/>
          <w:lang w:val="zh-CN"/>
        </w:rPr>
        <w:t>年整体支出绩效评价自评报告</w:t>
      </w:r>
      <w:r>
        <w:rPr>
          <w:rStyle w:val="18"/>
          <w:rFonts w:hint="eastAsia" w:ascii="仿宋" w:hAnsi="仿宋" w:eastAsia="仿宋"/>
          <w:kern w:val="44"/>
          <w:sz w:val="28"/>
          <w:szCs w:val="28"/>
          <w:lang w:val="en-US" w:eastAsia="zh-CN"/>
        </w:rPr>
        <w:t>.................</w:t>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2"/>
        <w:ind w:left="0" w:leftChars="0" w:firstLine="420" w:firstLineChars="200"/>
        <w:jc w:val="left"/>
        <w:rPr>
          <w:rFonts w:hint="eastAsia" w:ascii="仿宋" w:hAnsi="仿宋" w:eastAsia="仿宋"/>
          <w:sz w:val="28"/>
          <w:szCs w:val="28"/>
          <w:lang w:val="en-US" w:eastAsia="zh-CN"/>
        </w:rPr>
      </w:pPr>
      <w:r>
        <w:fldChar w:fldCharType="begin"/>
      </w:r>
      <w:r>
        <w:instrText xml:space="preserve"> HYPERLINK \l "_Toc15396617"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2</w:t>
      </w:r>
      <w:r>
        <w:rPr>
          <w:rStyle w:val="18"/>
          <w:rFonts w:hint="eastAsia" w:ascii="仿宋" w:hAnsi="仿宋" w:eastAsia="仿宋"/>
          <w:kern w:val="44"/>
          <w:sz w:val="28"/>
          <w:szCs w:val="28"/>
          <w:lang w:val="en-US" w:eastAsia="zh-CN"/>
        </w:rPr>
        <w:t>.2021年度</w:t>
      </w:r>
      <w:r>
        <w:rPr>
          <w:rStyle w:val="18"/>
          <w:rFonts w:hint="eastAsia" w:ascii="仿宋" w:hAnsi="仿宋" w:eastAsia="仿宋"/>
          <w:kern w:val="44"/>
          <w:sz w:val="28"/>
          <w:szCs w:val="28"/>
        </w:rPr>
        <w:t>项目支出绩效自评</w:t>
      </w:r>
      <w:r>
        <w:rPr>
          <w:rStyle w:val="18"/>
          <w:rFonts w:hint="eastAsia" w:ascii="仿宋" w:hAnsi="仿宋" w:eastAsia="仿宋"/>
          <w:kern w:val="44"/>
          <w:sz w:val="28"/>
          <w:szCs w:val="28"/>
          <w:lang w:eastAsia="zh-CN"/>
        </w:rPr>
        <w:t>汇总</w:t>
      </w:r>
      <w:r>
        <w:rPr>
          <w:rStyle w:val="18"/>
          <w:rFonts w:hint="eastAsia" w:ascii="仿宋" w:hAnsi="仿宋" w:eastAsia="仿宋"/>
          <w:kern w:val="44"/>
          <w:sz w:val="28"/>
          <w:szCs w:val="28"/>
        </w:rPr>
        <w:t>报告</w:t>
      </w:r>
      <w:r>
        <w:rPr>
          <w:rStyle w:val="18"/>
          <w:rFonts w:hint="eastAsia" w:ascii="仿宋" w:hAnsi="仿宋" w:eastAsia="仿宋"/>
          <w:kern w:val="44"/>
          <w:sz w:val="28"/>
          <w:szCs w:val="28"/>
          <w:lang w:val="en-US" w:eastAsia="zh-CN"/>
        </w:rPr>
        <w:t>...............</w:t>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eastAsia="仿宋"/>
          <w:lang w:val="en-US" w:eastAsia="zh-CN"/>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tab/>
      </w:r>
      <w:r>
        <w:rPr>
          <w:rFonts w:hint="eastAsia"/>
          <w:lang w:val="en-US" w:eastAsia="zh-CN"/>
        </w:rPr>
        <w:t>6</w:t>
      </w:r>
      <w:r>
        <w:fldChar w:fldCharType="end"/>
      </w:r>
      <w:r>
        <w:rPr>
          <w:rFonts w:hint="eastAsia"/>
          <w:lang w:val="en-US" w:eastAsia="zh-CN"/>
        </w:rPr>
        <w:t>8</w:t>
      </w:r>
    </w:p>
    <w:p>
      <w:pPr>
        <w:pStyle w:val="12"/>
        <w:rPr>
          <w:rFonts w:hint="eastAsia" w:ascii="仿宋" w:hAnsi="仿宋" w:eastAsia="仿宋"/>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rPr>
          <w:rFonts w:hint="eastAsia" w:ascii="仿宋" w:hAnsi="仿宋" w:eastAsia="仿宋"/>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68</w:t>
      </w:r>
      <w:r>
        <w:rPr>
          <w:rFonts w:ascii="仿宋" w:hAnsi="仿宋" w:eastAsia="仿宋"/>
          <w:sz w:val="28"/>
          <w:szCs w:val="28"/>
        </w:rPr>
        <w:fldChar w:fldCharType="end"/>
      </w:r>
    </w:p>
    <w:p>
      <w:pPr>
        <w:pStyle w:val="12"/>
        <w:rPr>
          <w:rFonts w:hint="eastAsia" w:ascii="仿宋" w:hAnsi="仿宋" w:eastAsia="仿宋"/>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rPr>
          <w:rFonts w:hint="eastAsia" w:ascii="仿宋" w:hAnsi="仿宋" w:eastAsia="仿宋"/>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68</w:t>
      </w:r>
      <w:r>
        <w:rPr>
          <w:rFonts w:ascii="仿宋" w:hAnsi="仿宋" w:eastAsia="仿宋"/>
          <w:sz w:val="28"/>
          <w:szCs w:val="28"/>
        </w:rPr>
        <w:fldChar w:fldCharType="end"/>
      </w:r>
    </w:p>
    <w:p>
      <w:pPr>
        <w:pStyle w:val="12"/>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68</w:t>
      </w:r>
      <w:r>
        <w:rPr>
          <w:rFonts w:ascii="仿宋" w:hAnsi="仿宋" w:eastAsia="仿宋"/>
          <w:sz w:val="28"/>
          <w:szCs w:val="28"/>
        </w:rPr>
        <w:fldChar w:fldCharType="end"/>
      </w:r>
    </w:p>
    <w:p>
      <w:pPr>
        <w:pStyle w:val="12"/>
        <w:rPr>
          <w:rFonts w:hint="eastAsia" w:ascii="仿宋" w:hAnsi="仿宋" w:eastAsia="仿宋"/>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rPr>
          <w:rFonts w:hint="eastAsia" w:ascii="仿宋" w:hAnsi="仿宋" w:eastAsia="仿宋"/>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68</w:t>
      </w:r>
      <w:r>
        <w:rPr>
          <w:rFonts w:ascii="仿宋" w:hAnsi="仿宋" w:eastAsia="仿宋"/>
          <w:sz w:val="28"/>
          <w:szCs w:val="28"/>
        </w:rPr>
        <w:fldChar w:fldCharType="end"/>
      </w:r>
      <w:r>
        <w:rPr>
          <w:rFonts w:ascii="仿宋" w:hAnsi="仿宋" w:eastAsia="仿宋"/>
          <w:sz w:val="28"/>
          <w:szCs w:val="28"/>
        </w:rPr>
        <w:fldChar w:fldCharType="end"/>
      </w:r>
    </w:p>
    <w:p>
      <w:pPr>
        <w:pStyle w:val="12"/>
        <w:rPr>
          <w:rFonts w:hint="eastAsia" w:ascii="仿宋" w:hAnsi="仿宋" w:eastAsia="仿宋"/>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68</w:t>
      </w:r>
    </w:p>
    <w:p>
      <w:pPr>
        <w:pStyle w:val="12"/>
        <w:rPr>
          <w:rFonts w:hint="eastAsia" w:ascii="仿宋" w:hAnsi="仿宋" w:eastAsia="仿宋"/>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rPr>
          <w:rFonts w:hint="eastAsia" w:ascii="仿宋" w:hAnsi="仿宋" w:eastAsia="仿宋"/>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rPr>
          <w:rFonts w:hint="eastAsia" w:ascii="仿宋" w:hAnsi="仿宋" w:eastAsia="仿宋"/>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rPr>
          <w:rFonts w:hint="default"/>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w:t>
      </w:r>
      <w:r>
        <w:rPr>
          <w:rStyle w:val="18"/>
          <w:rFonts w:hint="eastAsia" w:ascii="仿宋" w:hAnsi="仿宋" w:eastAsia="仿宋"/>
          <w:sz w:val="28"/>
          <w:szCs w:val="28"/>
          <w:lang w:eastAsia="zh-CN"/>
        </w:rPr>
        <w:t>财政拨款收入</w:t>
      </w:r>
      <w:r>
        <w:rPr>
          <w:rStyle w:val="18"/>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rPr>
          <w:rFonts w:hint="default" w:ascii="仿宋" w:hAnsi="仿宋" w:eastAsia="仿宋"/>
          <w:sz w:val="28"/>
          <w:szCs w:val="28"/>
          <w:lang w:val="en-US" w:eastAsia="zh-CN"/>
        </w:rPr>
      </w:pPr>
      <w:r>
        <w:rPr>
          <w:rFonts w:ascii="黑体" w:hAnsi="黑体" w:eastAsia="黑体"/>
          <w:color w:val="000000"/>
          <w:sz w:val="48"/>
          <w:szCs w:val="48"/>
        </w:rPr>
        <w:fldChar w:fldCharType="end"/>
      </w:r>
      <w:r>
        <w:rPr>
          <w:rFonts w:hint="eastAsia" w:ascii="仿宋" w:hAnsi="仿宋" w:eastAsia="仿宋"/>
          <w:sz w:val="28"/>
          <w:szCs w:val="28"/>
        </w:rPr>
        <w:t>十</w:t>
      </w:r>
      <w:r>
        <w:rPr>
          <w:rFonts w:hint="eastAsia" w:ascii="仿宋" w:hAnsi="仿宋" w:eastAsia="仿宋"/>
          <w:sz w:val="28"/>
          <w:szCs w:val="28"/>
          <w:lang w:eastAsia="zh-CN"/>
        </w:rPr>
        <w:t>四</w:t>
      </w:r>
      <w:r>
        <w:rPr>
          <w:rFonts w:hint="eastAsia" w:ascii="仿宋" w:hAnsi="仿宋" w:eastAsia="仿宋"/>
          <w:sz w:val="28"/>
          <w:szCs w:val="28"/>
        </w:rPr>
        <w:t>、</w:t>
      </w:r>
      <w:r>
        <w:fldChar w:fldCharType="begin"/>
      </w:r>
      <w:r>
        <w:instrText xml:space="preserve"> HYPERLINK \l "_Toc15396631" </w:instrText>
      </w:r>
      <w:r>
        <w:fldChar w:fldCharType="separate"/>
      </w:r>
      <w:r>
        <w:rPr>
          <w:rStyle w:val="18"/>
          <w:rFonts w:hint="eastAsia" w:ascii="仿宋" w:hAnsi="仿宋" w:eastAsia="仿宋"/>
          <w:color w:val="auto"/>
          <w:sz w:val="28"/>
          <w:szCs w:val="28"/>
          <w:u w:val="none"/>
        </w:rPr>
        <w:t>国有资本经营预算</w:t>
      </w:r>
      <w:r>
        <w:rPr>
          <w:rStyle w:val="18"/>
          <w:rFonts w:hint="eastAsia" w:ascii="仿宋" w:hAnsi="仿宋" w:eastAsia="仿宋"/>
          <w:color w:val="auto"/>
          <w:sz w:val="28"/>
          <w:szCs w:val="28"/>
          <w:u w:val="none"/>
          <w:lang w:eastAsia="zh-CN"/>
        </w:rPr>
        <w:t>财政拨款</w:t>
      </w:r>
      <w:r>
        <w:rPr>
          <w:rStyle w:val="18"/>
          <w:rFonts w:hint="eastAsia" w:ascii="仿宋" w:hAnsi="仿宋" w:eastAsia="仿宋"/>
          <w:color w:val="auto"/>
          <w:sz w:val="28"/>
          <w:szCs w:val="28"/>
          <w:u w:val="none"/>
        </w:rPr>
        <w:t>支出决算表</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68</w:t>
      </w:r>
    </w:p>
    <w:p>
      <w:pPr>
        <w:widowControl/>
        <w:jc w:val="left"/>
        <w:rPr>
          <w:rFonts w:ascii="仿宋" w:hAnsi="仿宋" w:eastAsia="仿宋"/>
          <w:color w:val="000000"/>
          <w:sz w:val="24"/>
        </w:rPr>
      </w:pPr>
    </w:p>
    <w:p>
      <w:pPr>
        <w:widowControl/>
        <w:jc w:val="left"/>
        <w:rPr>
          <w:rFonts w:ascii="黑体" w:hAnsi="黑体" w:eastAsia="黑体"/>
          <w:b/>
        </w:rPr>
      </w:pPr>
      <w:bookmarkStart w:id="12" w:name="_Toc15396599"/>
      <w:bookmarkStart w:id="13" w:name="_Toc15377196"/>
    </w:p>
    <w:p>
      <w:pPr>
        <w:bidi w:val="0"/>
      </w:pPr>
    </w:p>
    <w:p>
      <w:pPr>
        <w:bidi w:val="0"/>
      </w:pPr>
    </w:p>
    <w:p>
      <w:pPr>
        <w:bidi w:val="0"/>
      </w:pPr>
    </w:p>
    <w:p>
      <w:pPr>
        <w:bidi w:val="0"/>
      </w:pPr>
    </w:p>
    <w:p>
      <w:pPr>
        <w:bidi w:val="0"/>
      </w:pPr>
    </w:p>
    <w:p>
      <w:pPr>
        <w:bidi w:val="0"/>
      </w:pPr>
    </w:p>
    <w:p>
      <w:pPr>
        <w:bidi w:val="0"/>
      </w:pPr>
    </w:p>
    <w:p>
      <w:pPr>
        <w:bidi w:val="0"/>
      </w:pPr>
    </w:p>
    <w:p>
      <w:pPr>
        <w:bidi w:val="0"/>
        <w:jc w:val="left"/>
      </w:pPr>
      <w:bookmarkStart w:id="67" w:name="_GoBack"/>
      <w:bookmarkEnd w:id="67"/>
      <w:r>
        <w:br w:type="page"/>
      </w:r>
    </w:p>
    <w:p>
      <w:pPr>
        <w:pStyle w:val="3"/>
        <w:jc w:val="center"/>
        <w:rPr>
          <w:rStyle w:val="19"/>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0"/>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4"/>
      <w:bookmarkEnd w:id="15"/>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sz w:val="30"/>
          <w:szCs w:val="30"/>
        </w:rPr>
      </w:pPr>
      <w:bookmarkStart w:id="16" w:name="_Toc15377198"/>
      <w:bookmarkStart w:id="17" w:name="_Toc15378445"/>
      <w:r>
        <w:rPr>
          <w:rFonts w:hint="eastAsia" w:ascii="仿宋" w:hAnsi="仿宋" w:eastAsia="仿宋"/>
          <w:b/>
          <w:bCs w:val="0"/>
          <w:color w:val="000000"/>
          <w:sz w:val="32"/>
          <w:szCs w:val="32"/>
        </w:rPr>
        <w:t>（一）主要职能。</w:t>
      </w:r>
      <w:bookmarkEnd w:id="16"/>
      <w:bookmarkEnd w:id="17"/>
      <w:bookmarkStart w:id="18" w:name="_Toc15378446"/>
      <w:bookmarkStart w:id="19" w:name="_Toc15377199"/>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凉山州科学技术协会的职能是围绕为科技工作者服务、为创新驱动发展服务、为提高全民科学素质服务、为党和政府科学决策服务的职责定位，推动开放型、枢纽型、平台型科协组织建设，接长手臂，扎根基层，团结引领全州广大科技工作者促进科学普及和推广，真正成为党领导下团结联系广大科技工作者的人民团体。</w:t>
      </w:r>
      <w:r>
        <w:rPr>
          <w:rFonts w:hint="eastAsia" w:ascii="仿宋_GB2312" w:hAnsi="仿宋_GB2312" w:eastAsia="仿宋_GB2312" w:cs="仿宋_GB2312"/>
          <w:color w:val="000000"/>
          <w:sz w:val="32"/>
          <w:szCs w:val="32"/>
          <w:shd w:val="clear" w:color="auto" w:fill="FFFFFF"/>
          <w:lang w:eastAsia="zh-CN"/>
        </w:rPr>
        <w:t>借助天府科技云服务平台</w:t>
      </w:r>
      <w:r>
        <w:rPr>
          <w:rFonts w:hint="eastAsia" w:ascii="仿宋_GB2312" w:hAnsi="仿宋_GB2312" w:eastAsia="仿宋_GB2312" w:cs="仿宋_GB2312"/>
          <w:color w:val="000000"/>
          <w:sz w:val="32"/>
          <w:szCs w:val="32"/>
          <w:shd w:val="clear" w:color="auto" w:fill="FFFFFF"/>
        </w:rPr>
        <w:t>弘扬科学精神，传播科学思想，倡导科学方法，普及科学知识，开展青少年科技教育活动，提高公民科学素质，奋力推进《纲要》工作的实施，大力开展“科普照亮山村”活动；创新服务科技的方法和手段，为企业创新发展和柔性引才服好务，</w:t>
      </w:r>
      <w:r>
        <w:rPr>
          <w:rFonts w:hint="eastAsia" w:ascii="仿宋_GB2312" w:hAnsi="仿宋_GB2312" w:eastAsia="仿宋_GB2312" w:cs="仿宋_GB2312"/>
          <w:color w:val="000000"/>
          <w:sz w:val="32"/>
          <w:szCs w:val="32"/>
          <w:shd w:val="clear" w:color="auto" w:fill="FFFFFF"/>
          <w:lang w:eastAsia="zh-CN"/>
        </w:rPr>
        <w:t>开拓进取</w:t>
      </w:r>
      <w:r>
        <w:rPr>
          <w:rFonts w:hint="eastAsia" w:ascii="仿宋_GB2312" w:hAnsi="仿宋_GB2312" w:eastAsia="仿宋_GB2312" w:cs="仿宋_GB2312"/>
          <w:color w:val="000000"/>
          <w:sz w:val="32"/>
          <w:szCs w:val="32"/>
          <w:shd w:val="clear" w:color="auto" w:fill="FFFFFF"/>
        </w:rPr>
        <w:t>，“不忘初心、牢记使命”，抓好党建工作，助力全州</w:t>
      </w:r>
      <w:r>
        <w:rPr>
          <w:rFonts w:hint="eastAsia" w:ascii="仿宋_GB2312" w:hAnsi="仿宋_GB2312" w:eastAsia="仿宋_GB2312" w:cs="仿宋_GB2312"/>
          <w:color w:val="000000"/>
          <w:sz w:val="32"/>
          <w:szCs w:val="32"/>
          <w:shd w:val="clear" w:color="auto" w:fill="FFFFFF"/>
          <w:lang w:eastAsia="zh-CN"/>
        </w:rPr>
        <w:t>有效衔接乡村镇兴工作</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巩固</w:t>
      </w:r>
      <w:r>
        <w:rPr>
          <w:rFonts w:hint="eastAsia" w:ascii="仿宋_GB2312" w:hAnsi="仿宋_GB2312" w:eastAsia="仿宋_GB2312" w:cs="仿宋_GB2312"/>
          <w:color w:val="000000"/>
          <w:sz w:val="32"/>
          <w:szCs w:val="32"/>
          <w:shd w:val="clear" w:color="auto" w:fill="FFFFFF"/>
        </w:rPr>
        <w:t>脱贫攻坚</w:t>
      </w:r>
      <w:r>
        <w:rPr>
          <w:rFonts w:hint="eastAsia" w:ascii="仿宋_GB2312" w:hAnsi="仿宋_GB2312" w:eastAsia="仿宋_GB2312" w:cs="仿宋_GB2312"/>
          <w:color w:val="000000"/>
          <w:sz w:val="32"/>
          <w:szCs w:val="32"/>
          <w:shd w:val="clear" w:color="auto" w:fill="FFFFFF"/>
          <w:lang w:eastAsia="zh-CN"/>
        </w:rPr>
        <w:t>成果</w:t>
      </w:r>
      <w:r>
        <w:rPr>
          <w:rFonts w:hint="eastAsia" w:ascii="仿宋_GB2312" w:hAnsi="仿宋_GB2312" w:eastAsia="仿宋_GB2312" w:cs="仿宋_GB2312"/>
          <w:color w:val="000000"/>
          <w:sz w:val="32"/>
          <w:szCs w:val="32"/>
          <w:shd w:val="clear" w:color="auto" w:fill="FFFFFF"/>
        </w:rPr>
        <w:t>。</w:t>
      </w:r>
    </w:p>
    <w:p>
      <w:pPr>
        <w:pStyle w:val="6"/>
        <w:adjustRightInd w:val="0"/>
        <w:snapToGrid w:val="0"/>
        <w:spacing w:before="93" w:line="600" w:lineRule="exact"/>
        <w:ind w:firstLine="675" w:firstLineChars="210"/>
        <w:outlineLvl w:val="2"/>
        <w:rPr>
          <w:rFonts w:hint="eastAsia" w:ascii="仿宋" w:hAnsi="仿宋" w:eastAsia="仿宋"/>
          <w:b/>
          <w:bCs w:val="0"/>
          <w:color w:val="000000"/>
          <w:sz w:val="32"/>
          <w:szCs w:val="32"/>
        </w:rPr>
      </w:pPr>
      <w:r>
        <w:rPr>
          <w:rFonts w:hint="eastAsia" w:ascii="仿宋" w:hAnsi="仿宋" w:eastAsia="仿宋"/>
          <w:b/>
          <w:bCs w:val="0"/>
          <w:color w:val="000000"/>
          <w:sz w:val="32"/>
          <w:szCs w:val="32"/>
        </w:rPr>
        <w:t>（二）</w:t>
      </w:r>
      <w:r>
        <w:rPr>
          <w:rFonts w:ascii="仿宋" w:hAnsi="仿宋" w:eastAsia="仿宋"/>
          <w:b/>
          <w:bCs w:val="0"/>
          <w:color w:val="000000"/>
          <w:sz w:val="32"/>
          <w:szCs w:val="32"/>
        </w:rPr>
        <w:t>20</w:t>
      </w:r>
      <w:r>
        <w:rPr>
          <w:rFonts w:hint="eastAsia" w:ascii="仿宋" w:hAnsi="仿宋" w:eastAsia="仿宋"/>
          <w:b/>
          <w:bCs w:val="0"/>
          <w:color w:val="000000"/>
          <w:sz w:val="32"/>
          <w:szCs w:val="32"/>
          <w:lang w:val="en-US" w:eastAsia="zh-CN"/>
        </w:rPr>
        <w:t>21</w:t>
      </w:r>
      <w:r>
        <w:rPr>
          <w:rFonts w:hint="eastAsia" w:ascii="仿宋" w:hAnsi="仿宋" w:eastAsia="仿宋"/>
          <w:b/>
          <w:bCs w:val="0"/>
          <w:color w:val="000000"/>
          <w:sz w:val="32"/>
          <w:szCs w:val="32"/>
        </w:rPr>
        <w:t>年重点工作完成情况。</w:t>
      </w:r>
      <w:bookmarkEnd w:id="18"/>
      <w:bookmarkEnd w:id="19"/>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bookmarkStart w:id="20" w:name="YS060102"/>
      <w:bookmarkStart w:id="21" w:name="_Toc15377200"/>
      <w:bookmarkStart w:id="22" w:name="_Toc15396601"/>
      <w:r>
        <w:rPr>
          <w:rFonts w:hint="eastAsia" w:ascii="仿宋_GB2312" w:hAnsi="仿宋_GB2312" w:eastAsia="仿宋_GB2312" w:cs="仿宋_GB2312"/>
          <w:color w:val="000000"/>
          <w:sz w:val="32"/>
          <w:szCs w:val="32"/>
          <w:shd w:val="clear" w:color="auto" w:fill="FFFFFF"/>
          <w:lang w:eastAsia="zh-CN"/>
        </w:rPr>
        <w:t>202</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eastAsia="zh-CN"/>
        </w:rPr>
        <w:t>年，全州科协系统坚持以习近平新时代中国特色社会主义思想为指导，深入贯彻落实党的十九大及十九届四中、五中、六中全会精神，在州委州政府的坚强领导下，在省科协的具体指导下，始终坚持围绕中心、服务大局，紧扣科协“四服务一加强”职责定位，依托“天府科技云服务”平台建设狠抓工作落实，全面推进科协系统工作，圆满完成了年初预定的各项工作目标任务。</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以</w:t>
      </w:r>
      <w:r>
        <w:rPr>
          <w:rFonts w:hint="eastAsia" w:ascii="仿宋_GB2312" w:hAnsi="仿宋_GB2312" w:eastAsia="仿宋_GB2312" w:cs="仿宋_GB2312"/>
          <w:b/>
          <w:bCs/>
          <w:color w:val="auto"/>
          <w:sz w:val="32"/>
          <w:szCs w:val="32"/>
        </w:rPr>
        <w:t>“天府科技云”</w:t>
      </w:r>
      <w:r>
        <w:rPr>
          <w:rFonts w:hint="eastAsia" w:ascii="仿宋_GB2312" w:hAnsi="仿宋_GB2312" w:eastAsia="仿宋_GB2312" w:cs="仿宋_GB2312"/>
          <w:b/>
          <w:bCs/>
          <w:color w:val="auto"/>
          <w:sz w:val="32"/>
          <w:szCs w:val="32"/>
          <w:lang w:eastAsia="zh-CN"/>
        </w:rPr>
        <w:t>为抓手，全面推进科协各项工作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1、天府科技云服务工作在凉山落地落实。天府科技云服务工作是全省科协系统的重点工作，州科协高度重视“天府科技云服务”工作，将之作为全州科协系统“一号工程”、“头等大事”。一是</w:t>
      </w:r>
      <w:r>
        <w:rPr>
          <w:rFonts w:hint="eastAsia" w:ascii="仿宋_GB2312" w:hAnsi="仿宋_GB2312" w:eastAsia="仿宋_GB2312" w:cs="仿宋_GB2312"/>
          <w:color w:val="000000"/>
          <w:sz w:val="32"/>
          <w:szCs w:val="32"/>
          <w:shd w:val="clear" w:color="auto" w:fill="FFFFFF"/>
          <w:lang w:eastAsia="zh-CN"/>
        </w:rPr>
        <w:t>统筹组织召开17县（市）天府科技云工作会、推进会、培训会、周报月研会等会议，持续加大宣传推广和实操培训力度，定期分析研判云平台的推广运用情况。二是根据天府科技云服务平台为企事业单位服务、为科技工作者服务、为人民群众创造幸福服务等三个功能模块，由党组成员分别带领全体职工，采取全员全程保姆式“一人一策”“一单一策”天府科技云服务标准，精准服务、上门服务，对科研院所、企事业单位、州级31个协（学）会，“一对一”宣传推广、对接服务。三是加快推进“天府科技云”服务中心标准化建设，采取“州市联建”的方式一体推进州本级云服中心与西昌市云服中心标准化建设，落实云服务中心标准化建设场地306平方米，到位省州资金90万元，目前已投入使用。宁南、会东、德昌、昭觉、会理、普格</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lang w:eastAsia="zh-CN"/>
        </w:rPr>
        <w:t>个云服务中心，现已经建成并投入使用。另外10个县（除金阳）正在建设中，将于明年</w:t>
      </w:r>
      <w:r>
        <w:rPr>
          <w:rFonts w:hint="eastAsia" w:ascii="仿宋_GB2312" w:hAnsi="仿宋_GB2312" w:eastAsia="仿宋_GB2312" w:cs="仿宋_GB2312"/>
          <w:color w:val="000000"/>
          <w:sz w:val="32"/>
          <w:szCs w:val="32"/>
          <w:shd w:val="clear" w:color="auto" w:fill="FFFFFF"/>
          <w:lang w:val="en-US" w:eastAsia="zh-CN"/>
        </w:rPr>
        <w:t>2月全部完工（因省级配套资金延迟下拨导致）</w:t>
      </w:r>
      <w:r>
        <w:rPr>
          <w:rFonts w:hint="eastAsia" w:ascii="仿宋_GB2312" w:hAnsi="仿宋_GB2312" w:eastAsia="仿宋_GB2312" w:cs="仿宋_GB2312"/>
          <w:color w:val="000000"/>
          <w:sz w:val="32"/>
          <w:szCs w:val="32"/>
          <w:shd w:val="clear" w:color="auto" w:fill="FFFFFF"/>
          <w:lang w:eastAsia="zh-CN"/>
        </w:rPr>
        <w:t>。四是精心筹备开展</w:t>
      </w:r>
      <w:r>
        <w:rPr>
          <w:rFonts w:hint="eastAsia" w:ascii="仿宋_GB2312" w:hAnsi="仿宋_GB2312" w:eastAsia="仿宋_GB2312" w:cs="仿宋_GB2312"/>
          <w:color w:val="000000"/>
          <w:sz w:val="32"/>
          <w:szCs w:val="32"/>
          <w:shd w:val="clear" w:color="auto" w:fill="FFFFFF"/>
          <w:lang w:val="en-US" w:eastAsia="zh-CN"/>
        </w:rPr>
        <w:t>首届“科创中国·天府科技云服务大会”。</w:t>
      </w:r>
      <w:r>
        <w:rPr>
          <w:rFonts w:hint="eastAsia" w:ascii="仿宋_GB2312" w:hAnsi="仿宋_GB2312" w:eastAsia="仿宋_GB2312" w:cs="仿宋_GB2312"/>
          <w:color w:val="000000"/>
          <w:sz w:val="32"/>
          <w:szCs w:val="32"/>
          <w:shd w:val="clear" w:color="auto" w:fill="FFFFFF"/>
          <w:lang w:eastAsia="zh-CN"/>
        </w:rPr>
        <w:t>首届科创会上</w:t>
      </w:r>
      <w:r>
        <w:rPr>
          <w:rFonts w:hint="eastAsia" w:ascii="仿宋_GB2312" w:hAnsi="仿宋_GB2312" w:eastAsia="仿宋_GB2312" w:cs="仿宋_GB2312"/>
          <w:color w:val="000000"/>
          <w:sz w:val="32"/>
          <w:szCs w:val="32"/>
          <w:shd w:val="clear" w:color="auto" w:fill="FFFFFF"/>
          <w:lang w:val="en-US" w:eastAsia="zh-CN"/>
        </w:rPr>
        <w:t>凉山科协系统共征集各类项目近300个，遴选出180个项目参加大会，其中3个项目从全省2350个项目中脱颖而出，入选省级重大项目推介，我州宁南县南丝路集团的“蚕桑丝绸现代产业链关键技术集成”作为高新技术推广项目在开幕式上发布。大会期间，凉山会馆共组织了“重大科技成果转化”、“重大高新技术推广”、“重大科技难题攻关”三场重点项目推介会，发布了91个重点项目。并在“天府科技云”平台上进行了全程直播，凉山会馆共计接待项目洽谈人员1000人次左右，通过项目展示、发布直播、自由洽谈等方式，促成供需双方在省、州推介会上达成19个项目签约意向。</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截止目前，凉山州“天府科技云”平台已注册科技工作者、企事业单位用户、个人用户12.49万人（户），发布科技服务所需、所能、成果2846条，全员保姆式服务622单，累计达成交易721单（成交金额1.38亿元），精准科普服务群众数351万人，精准科普服务量1174万人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科技、科普惠民，提升大众科学素养。一是创建科技小院，示范引领科普阵地建设。2021年为持续引进人才，助力乡村振兴我州创建州级科技小院６家（凉山德昌蚕桑科技小院、凉山会理茭白科技小院、凉山西昌非化农业科技小院、凉山苦荞精深加工科技小院、凉山宁南蚕桑科技小院、凉山生生酱园科技小院），创建科普惠民共享基地建设共17家。二是创新开展科技馆联合行动。投入科普资金，加强完善昭觉、德昌、宁南、甘洛4县的科技馆建设。三是</w:t>
      </w:r>
      <w:r>
        <w:rPr>
          <w:rFonts w:hint="default" w:ascii="仿宋_GB2312" w:hAnsi="仿宋_GB2312" w:eastAsia="仿宋_GB2312" w:cs="仿宋_GB2312"/>
          <w:color w:val="000000"/>
          <w:sz w:val="32"/>
          <w:szCs w:val="32"/>
          <w:shd w:val="clear" w:color="auto" w:fill="FFFFFF"/>
          <w:lang w:val="en-US" w:eastAsia="zh-CN"/>
        </w:rPr>
        <w:t>启迪科学思维，</w:t>
      </w:r>
      <w:r>
        <w:rPr>
          <w:rFonts w:hint="eastAsia" w:ascii="仿宋_GB2312" w:hAnsi="仿宋_GB2312" w:eastAsia="仿宋_GB2312" w:cs="仿宋_GB2312"/>
          <w:color w:val="000000"/>
          <w:sz w:val="32"/>
          <w:szCs w:val="32"/>
          <w:shd w:val="clear" w:color="auto" w:fill="FFFFFF"/>
          <w:lang w:val="en-US" w:eastAsia="zh-CN"/>
        </w:rPr>
        <w:t>开展“科普进彝家、大蓬车进校园”活动。</w:t>
      </w:r>
      <w:r>
        <w:rPr>
          <w:rFonts w:hint="default" w:ascii="仿宋_GB2312" w:hAnsi="仿宋_GB2312" w:eastAsia="仿宋_GB2312" w:cs="仿宋_GB2312"/>
          <w:color w:val="000000"/>
          <w:sz w:val="32"/>
          <w:szCs w:val="32"/>
          <w:shd w:val="clear" w:color="auto" w:fill="FFFFFF"/>
          <w:lang w:val="en-US" w:eastAsia="zh-CN"/>
        </w:rPr>
        <w:t>9月，协同省科协调集盐源</w:t>
      </w:r>
      <w:r>
        <w:rPr>
          <w:rFonts w:hint="eastAsia" w:ascii="仿宋_GB2312" w:hAnsi="仿宋_GB2312" w:eastAsia="仿宋_GB2312" w:cs="仿宋_GB2312"/>
          <w:color w:val="000000"/>
          <w:sz w:val="32"/>
          <w:szCs w:val="32"/>
          <w:shd w:val="clear" w:color="auto" w:fill="FFFFFF"/>
          <w:lang w:val="en-US" w:eastAsia="zh-CN"/>
        </w:rPr>
        <w:t>、木里</w:t>
      </w:r>
      <w:r>
        <w:rPr>
          <w:rFonts w:hint="default" w:ascii="仿宋_GB2312" w:hAnsi="仿宋_GB2312" w:eastAsia="仿宋_GB2312" w:cs="仿宋_GB2312"/>
          <w:color w:val="000000"/>
          <w:sz w:val="32"/>
          <w:szCs w:val="32"/>
          <w:shd w:val="clear" w:color="auto" w:fill="FFFFFF"/>
          <w:lang w:val="en-US" w:eastAsia="zh-CN"/>
        </w:rPr>
        <w:t>等5县市大篷车</w:t>
      </w:r>
      <w:r>
        <w:rPr>
          <w:rFonts w:hint="eastAsia" w:ascii="仿宋_GB2312" w:hAnsi="仿宋_GB2312" w:eastAsia="仿宋_GB2312" w:cs="仿宋_GB2312"/>
          <w:color w:val="000000"/>
          <w:sz w:val="32"/>
          <w:szCs w:val="32"/>
          <w:shd w:val="clear" w:color="auto" w:fill="FFFFFF"/>
          <w:lang w:val="en-US" w:eastAsia="zh-CN"/>
        </w:rPr>
        <w:t>深入贫困县到乡村、易地搬迁安置点（社区）、学校，举办科普表演、科普知识竞答、科普互动活动，为彝家群众和学生送去集科学性、知识性、趣味性、参与性为一体的“科技大餐”。四是举办科技培训讲座，带动乡村振兴。州、县科协通过线上线下的形式组织各类专家和技术人员，走进田间地头，广泛开展畜牧养殖、林果种植等技能技术培训，帮助贫困群众掌握致富本领，为乡村振兴打下坚实的基础。五是依托媒体平台，全方位、多角度开展科普宣传。2021年，与凉山广播电视台协作完成彝语《科普苑》电视栏目译制、采访52期，并在电视、掌上彝州APP、中国彝语网播出译制栏目；发布新媒体作品24期，并在掌上彝州抖音、快手、中国彝语微信公众号平台发布新媒体产品；全年出版发行4期《凉山科学发展》，刊物覆盖科技工作者、学术带头人及全州各县（市）四大班子，及各乡镇、州级有关部门。六是</w:t>
      </w:r>
      <w:r>
        <w:rPr>
          <w:rFonts w:hint="default" w:ascii="仿宋_GB2312" w:hAnsi="仿宋_GB2312" w:eastAsia="仿宋_GB2312" w:cs="仿宋_GB2312"/>
          <w:color w:val="000000"/>
          <w:sz w:val="32"/>
          <w:szCs w:val="32"/>
          <w:shd w:val="clear" w:color="auto" w:fill="FFFFFF"/>
          <w:lang w:eastAsia="zh-CN"/>
        </w:rPr>
        <w:t>举办科普集市活动，培育浓厚的科普土壤。</w:t>
      </w:r>
      <w:r>
        <w:rPr>
          <w:rFonts w:hint="eastAsia" w:ascii="仿宋_GB2312" w:hAnsi="仿宋_GB2312" w:eastAsia="仿宋_GB2312" w:cs="仿宋_GB2312"/>
          <w:color w:val="000000"/>
          <w:sz w:val="32"/>
          <w:szCs w:val="32"/>
          <w:shd w:val="clear" w:color="auto" w:fill="FFFFFF"/>
          <w:lang w:eastAsia="zh-CN"/>
        </w:rPr>
        <w:t>积极发动各县市</w:t>
      </w:r>
      <w:r>
        <w:rPr>
          <w:rFonts w:hint="default" w:ascii="仿宋_GB2312" w:hAnsi="仿宋_GB2312" w:eastAsia="仿宋_GB2312" w:cs="仿宋_GB2312"/>
          <w:color w:val="000000"/>
          <w:sz w:val="32"/>
          <w:szCs w:val="32"/>
          <w:shd w:val="clear" w:color="auto" w:fill="FFFFFF"/>
          <w:lang w:eastAsia="zh-CN"/>
        </w:rPr>
        <w:t>，</w:t>
      </w:r>
      <w:r>
        <w:rPr>
          <w:rFonts w:hint="default" w:ascii="仿宋_GB2312" w:hAnsi="仿宋_GB2312" w:eastAsia="仿宋_GB2312" w:cs="仿宋_GB2312"/>
          <w:color w:val="000000"/>
          <w:sz w:val="32"/>
          <w:szCs w:val="32"/>
          <w:shd w:val="clear" w:color="auto" w:fill="FFFFFF"/>
          <w:lang w:val="en-US" w:eastAsia="zh-CN"/>
        </w:rPr>
        <w:t>开展科普宣传，</w:t>
      </w:r>
      <w:r>
        <w:rPr>
          <w:rFonts w:hint="eastAsia" w:ascii="仿宋_GB2312" w:hAnsi="仿宋_GB2312" w:eastAsia="仿宋_GB2312" w:cs="仿宋_GB2312"/>
          <w:color w:val="000000"/>
          <w:sz w:val="32"/>
          <w:szCs w:val="32"/>
          <w:shd w:val="clear" w:color="auto" w:fill="FFFFFF"/>
          <w:lang w:val="en-US" w:eastAsia="zh-CN"/>
        </w:rPr>
        <w:t>形成科普集市，</w:t>
      </w:r>
      <w:r>
        <w:rPr>
          <w:rFonts w:hint="default" w:ascii="仿宋_GB2312" w:hAnsi="仿宋_GB2312" w:eastAsia="仿宋_GB2312" w:cs="仿宋_GB2312"/>
          <w:color w:val="000000"/>
          <w:sz w:val="32"/>
          <w:szCs w:val="32"/>
          <w:shd w:val="clear" w:color="auto" w:fill="FFFFFF"/>
          <w:lang w:val="en-US" w:eastAsia="zh-CN"/>
        </w:rPr>
        <w:t>为群众提供科普咨询、发放科普宣传单、提供科普展览、义诊等活动</w:t>
      </w:r>
      <w:r>
        <w:rPr>
          <w:rFonts w:hint="eastAsia" w:ascii="仿宋_GB2312" w:hAnsi="仿宋_GB2312" w:eastAsia="仿宋_GB2312" w:cs="仿宋_GB2312"/>
          <w:color w:val="000000"/>
          <w:sz w:val="32"/>
          <w:szCs w:val="32"/>
          <w:shd w:val="clear" w:color="auto" w:fill="FFFFFF"/>
          <w:lang w:val="en-US" w:eastAsia="zh-CN"/>
        </w:rPr>
        <w:t>，2021年全年各县市共组织开展形式多样的科普集市10余场，惠及群众10万余人，发放宣传单10万余份，在全州营造起了爱科学、学科学、用科学的良好氛</w:t>
      </w:r>
      <w:r>
        <w:rPr>
          <w:rFonts w:hint="default" w:ascii="仿宋_GB2312" w:hAnsi="仿宋_GB2312" w:eastAsia="仿宋_GB2312" w:cs="仿宋_GB2312"/>
          <w:color w:val="000000"/>
          <w:sz w:val="32"/>
          <w:szCs w:val="32"/>
          <w:shd w:val="clear" w:color="auto" w:fill="FFFFFF"/>
          <w:lang w:val="en-US" w:eastAsia="zh-CN"/>
        </w:rPr>
        <w:t>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提升学会服务能力， 加强人才交流合作。一是稳步推进学会能力提升。</w:t>
      </w:r>
      <w:r>
        <w:rPr>
          <w:rFonts w:hint="eastAsia" w:ascii="仿宋_GB2312" w:hAnsi="仿宋_GB2312" w:eastAsia="仿宋_GB2312" w:cs="仿宋_GB2312"/>
          <w:color w:val="000000"/>
          <w:sz w:val="32"/>
          <w:szCs w:val="32"/>
          <w:shd w:val="clear" w:color="auto" w:fill="FFFFFF"/>
          <w:lang w:val="en-US" w:eastAsia="zh-CN"/>
        </w:rPr>
        <w:t>2021年度，</w:t>
      </w:r>
      <w:r>
        <w:rPr>
          <w:rFonts w:hint="eastAsia" w:ascii="仿宋_GB2312" w:hAnsi="仿宋_GB2312" w:eastAsia="仿宋_GB2312" w:cs="仿宋_GB2312"/>
          <w:color w:val="000000"/>
          <w:sz w:val="32"/>
          <w:szCs w:val="32"/>
          <w:shd w:val="clear" w:color="auto" w:fill="FFFFFF"/>
          <w:lang w:eastAsia="zh-CN"/>
        </w:rPr>
        <w:t>经各学会协会申报、党组研究、公示等程序，审定涉及“学会科普”、“学术交流”、“科技创新与服务”“承接政府转移职能”等内容的项目八项，各项目配套３万元工作经费实施学会能力提升计划。二是开展优秀论文评选工作，营造良好学术氛围。与州委组织部、州人力资源和社会保障局、州科技局联合举办第十届自然科学优秀论文评选，收到论文146篇，127篇进入评审，共评出46项奖项。三是全力推进实用技术职称评（认）定。认真开展“凉山州农村实用技术职称评（认）定” 工作，2021年初学会部对我州16名申报2020年高级职称的农村实用人才进行初审，6月24日组织召开高级职称评审会进行评审，最终由职称评（认）定工作领导小组审查，评定出全州农村实用技术高级职称10人。三是积极推进科技人才评优举荐。通过综合评审，推荐</w:t>
      </w:r>
      <w:r>
        <w:rPr>
          <w:rFonts w:hint="eastAsia" w:ascii="仿宋_GB2312" w:hAnsi="仿宋_GB2312" w:eastAsia="仿宋_GB2312" w:cs="仿宋_GB2312"/>
          <w:color w:val="000000"/>
          <w:sz w:val="32"/>
          <w:szCs w:val="32"/>
          <w:shd w:val="clear" w:color="auto" w:fill="FFFFFF"/>
          <w:lang w:val="en-US" w:eastAsia="zh-CN"/>
        </w:rPr>
        <w:t>3人</w:t>
      </w:r>
      <w:r>
        <w:rPr>
          <w:rFonts w:hint="eastAsia" w:ascii="仿宋_GB2312" w:hAnsi="仿宋_GB2312" w:eastAsia="仿宋_GB2312" w:cs="仿宋_GB2312"/>
          <w:color w:val="000000"/>
          <w:sz w:val="32"/>
          <w:szCs w:val="32"/>
          <w:shd w:val="clear" w:color="auto" w:fill="FFFFFF"/>
          <w:lang w:eastAsia="zh-CN"/>
        </w:rPr>
        <w:t>参加2021年全省“最美科技工作者”评选</w:t>
      </w:r>
      <w:r>
        <w:rPr>
          <w:rFonts w:hint="eastAsia" w:ascii="仿宋_GB2312" w:hAnsi="仿宋_GB2312" w:eastAsia="仿宋_GB2312" w:cs="仿宋_GB2312"/>
          <w:color w:val="000000"/>
          <w:sz w:val="32"/>
          <w:szCs w:val="32"/>
          <w:shd w:val="clear" w:color="auto" w:fill="FFFFFF"/>
          <w:lang w:val="en-US" w:eastAsia="zh-CN"/>
        </w:rPr>
        <w:t>,2人</w:t>
      </w:r>
      <w:r>
        <w:rPr>
          <w:rFonts w:hint="eastAsia" w:ascii="仿宋_GB2312" w:hAnsi="仿宋_GB2312" w:eastAsia="仿宋_GB2312" w:cs="仿宋_GB2312"/>
          <w:color w:val="000000"/>
          <w:sz w:val="32"/>
          <w:szCs w:val="32"/>
          <w:shd w:val="clear" w:color="auto" w:fill="FFFFFF"/>
          <w:lang w:eastAsia="zh-CN"/>
        </w:rPr>
        <w:t>参加拟致敬的“四川百年百杰科学家”评选，科技工作者</w:t>
      </w:r>
      <w:r>
        <w:rPr>
          <w:rFonts w:hint="eastAsia" w:ascii="仿宋_GB2312" w:hAnsi="仿宋_GB2312" w:eastAsia="仿宋_GB2312" w:cs="仿宋_GB2312"/>
          <w:color w:val="000000"/>
          <w:sz w:val="32"/>
          <w:szCs w:val="32"/>
          <w:shd w:val="clear" w:color="auto" w:fill="FFFFFF"/>
          <w:lang w:val="en-US" w:eastAsia="zh-CN"/>
        </w:rPr>
        <w:t>5人</w:t>
      </w:r>
      <w:r>
        <w:rPr>
          <w:rFonts w:hint="eastAsia" w:ascii="仿宋_GB2312" w:hAnsi="仿宋_GB2312" w:eastAsia="仿宋_GB2312" w:cs="仿宋_GB2312"/>
          <w:color w:val="000000"/>
          <w:sz w:val="32"/>
          <w:szCs w:val="32"/>
          <w:shd w:val="clear" w:color="auto" w:fill="FFFFFF"/>
          <w:lang w:eastAsia="zh-CN"/>
        </w:rPr>
        <w:t>到州委组织部党员教育中心，建立全州党员教育培训师资库。四</w:t>
      </w:r>
      <w:r>
        <w:rPr>
          <w:rFonts w:hint="eastAsia" w:ascii="仿宋_GB2312" w:hAnsi="仿宋_GB2312" w:eastAsia="仿宋_GB2312" w:cs="仿宋_GB2312"/>
          <w:color w:val="000000"/>
          <w:sz w:val="32"/>
          <w:szCs w:val="32"/>
          <w:shd w:val="clear" w:color="auto" w:fill="FFFFFF"/>
          <w:lang w:val="en-US" w:eastAsia="zh-CN"/>
        </w:rPr>
        <w:t>是实施</w:t>
      </w:r>
      <w:r>
        <w:rPr>
          <w:rFonts w:hint="eastAsia" w:ascii="仿宋_GB2312" w:hAnsi="仿宋_GB2312" w:eastAsia="仿宋_GB2312" w:cs="仿宋_GB2312"/>
          <w:color w:val="000000"/>
          <w:sz w:val="32"/>
          <w:szCs w:val="32"/>
          <w:shd w:val="clear" w:color="auto" w:fill="FFFFFF"/>
          <w:lang w:eastAsia="zh-CN"/>
        </w:rPr>
        <w:t>“菁英计划”凉山杰出科技工作者项目。</w:t>
      </w:r>
      <w:r>
        <w:rPr>
          <w:rFonts w:hint="eastAsia" w:ascii="仿宋_GB2312" w:hAnsi="仿宋_GB2312" w:eastAsia="仿宋_GB2312" w:cs="仿宋_GB2312"/>
          <w:color w:val="000000"/>
          <w:sz w:val="32"/>
          <w:szCs w:val="32"/>
          <w:shd w:val="clear" w:color="auto" w:fill="FFFFFF"/>
          <w:lang w:val="en-US" w:eastAsia="zh-CN"/>
        </w:rPr>
        <w:t>2021年，</w:t>
      </w:r>
      <w:r>
        <w:rPr>
          <w:rFonts w:hint="eastAsia" w:ascii="仿宋_GB2312" w:hAnsi="仿宋_GB2312" w:eastAsia="仿宋_GB2312" w:cs="仿宋_GB2312"/>
          <w:color w:val="000000"/>
          <w:sz w:val="32"/>
          <w:szCs w:val="32"/>
          <w:shd w:val="clear" w:color="auto" w:fill="FFFFFF"/>
          <w:lang w:eastAsia="zh-CN"/>
        </w:rPr>
        <w:t>第二届“菁英计划”经专家评审共推荐</w:t>
      </w:r>
      <w:r>
        <w:rPr>
          <w:rFonts w:hint="eastAsia" w:ascii="仿宋_GB2312" w:hAnsi="仿宋_GB2312" w:eastAsia="仿宋_GB2312" w:cs="仿宋_GB2312"/>
          <w:color w:val="000000"/>
          <w:sz w:val="32"/>
          <w:szCs w:val="32"/>
          <w:shd w:val="clear" w:color="auto" w:fill="FFFFFF"/>
          <w:lang w:val="en-US" w:eastAsia="zh-CN"/>
        </w:rPr>
        <w:t>10名候选人至州人才办参加终评。五</w:t>
      </w:r>
      <w:r>
        <w:rPr>
          <w:rFonts w:hint="eastAsia" w:ascii="仿宋_GB2312" w:hAnsi="仿宋_GB2312" w:eastAsia="仿宋_GB2312" w:cs="仿宋_GB2312"/>
          <w:color w:val="000000"/>
          <w:sz w:val="32"/>
          <w:szCs w:val="32"/>
          <w:shd w:val="clear" w:color="auto" w:fill="FFFFFF"/>
          <w:lang w:eastAsia="zh-CN"/>
        </w:rPr>
        <w:t>是服务企业创新，加强建设。制定了《凉山州院士专家工作站实施办法》，并创建了</w:t>
      </w:r>
      <w:r>
        <w:rPr>
          <w:rFonts w:hint="eastAsia" w:ascii="仿宋_GB2312" w:hAnsi="仿宋_GB2312" w:eastAsia="仿宋_GB2312" w:cs="仿宋_GB2312"/>
          <w:color w:val="000000"/>
          <w:sz w:val="32"/>
          <w:szCs w:val="32"/>
          <w:shd w:val="clear" w:color="auto" w:fill="FFFFFF"/>
          <w:lang w:val="en-US" w:eastAsia="zh-CN"/>
        </w:rPr>
        <w:t>2021年</w:t>
      </w:r>
      <w:r>
        <w:rPr>
          <w:rFonts w:hint="eastAsia" w:ascii="仿宋_GB2312" w:hAnsi="仿宋_GB2312" w:eastAsia="仿宋_GB2312" w:cs="仿宋_GB2312"/>
          <w:color w:val="000000"/>
          <w:sz w:val="32"/>
          <w:szCs w:val="32"/>
          <w:shd w:val="clear" w:color="auto" w:fill="FFFFFF"/>
          <w:lang w:eastAsia="zh-CN"/>
        </w:rPr>
        <w:t>院士专家工作站。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扎实开展青少年科技教育，提高青少年科学素养。一是开展第36届凉山州青少年科技创新大赛。州科协联合州教体局等</w:t>
      </w:r>
      <w:r>
        <w:rPr>
          <w:rFonts w:hint="eastAsia" w:ascii="仿宋_GB2312" w:hAnsi="仿宋_GB2312" w:eastAsia="仿宋_GB2312" w:cs="仿宋_GB2312"/>
          <w:color w:val="000000"/>
          <w:sz w:val="32"/>
          <w:szCs w:val="32"/>
          <w:shd w:val="clear" w:color="auto" w:fill="FFFFFF"/>
          <w:lang w:val="en-US" w:eastAsia="zh-CN"/>
        </w:rPr>
        <w:t>7家单位，</w:t>
      </w:r>
      <w:r>
        <w:rPr>
          <w:rFonts w:hint="eastAsia" w:ascii="仿宋_GB2312" w:hAnsi="仿宋_GB2312" w:eastAsia="仿宋_GB2312" w:cs="仿宋_GB2312"/>
          <w:color w:val="000000"/>
          <w:sz w:val="32"/>
          <w:szCs w:val="32"/>
          <w:shd w:val="clear" w:color="auto" w:fill="FFFFFF"/>
          <w:lang w:eastAsia="zh-CN"/>
        </w:rPr>
        <w:t>以“创新·体验·成长”为主题 ，共选送</w:t>
      </w:r>
      <w:r>
        <w:rPr>
          <w:rFonts w:hint="eastAsia" w:ascii="仿宋_GB2312" w:hAnsi="仿宋_GB2312" w:eastAsia="仿宋_GB2312" w:cs="仿宋_GB2312"/>
          <w:color w:val="000000"/>
          <w:sz w:val="32"/>
          <w:szCs w:val="32"/>
          <w:shd w:val="clear" w:color="auto" w:fill="FFFFFF"/>
          <w:lang w:val="en" w:eastAsia="zh-CN"/>
        </w:rPr>
        <w:t>80</w:t>
      </w:r>
      <w:r>
        <w:rPr>
          <w:rFonts w:hint="eastAsia" w:ascii="仿宋_GB2312" w:hAnsi="仿宋_GB2312" w:eastAsia="仿宋_GB2312" w:cs="仿宋_GB2312"/>
          <w:color w:val="000000"/>
          <w:sz w:val="32"/>
          <w:szCs w:val="32"/>
          <w:shd w:val="clear" w:color="auto" w:fill="FFFFFF"/>
          <w:lang w:eastAsia="zh-CN"/>
        </w:rPr>
        <w:t>项作品参赛，获奖6</w:t>
      </w:r>
      <w:r>
        <w:rPr>
          <w:rFonts w:hint="eastAsia" w:ascii="仿宋_GB2312" w:hAnsi="仿宋_GB2312" w:eastAsia="仿宋_GB2312" w:cs="仿宋_GB2312"/>
          <w:color w:val="000000"/>
          <w:sz w:val="32"/>
          <w:szCs w:val="32"/>
          <w:shd w:val="clear" w:color="auto" w:fill="FFFFFF"/>
          <w:lang w:val="en" w:eastAsia="zh-CN"/>
        </w:rPr>
        <w:t>3</w:t>
      </w:r>
      <w:r>
        <w:rPr>
          <w:rFonts w:hint="eastAsia" w:ascii="仿宋_GB2312" w:hAnsi="仿宋_GB2312" w:eastAsia="仿宋_GB2312" w:cs="仿宋_GB2312"/>
          <w:color w:val="000000"/>
          <w:sz w:val="32"/>
          <w:szCs w:val="32"/>
          <w:shd w:val="clear" w:color="auto" w:fill="FFFFFF"/>
          <w:lang w:eastAsia="zh-CN"/>
        </w:rPr>
        <w:t>项，其中一等奖９项、二等奖</w:t>
      </w:r>
      <w:r>
        <w:rPr>
          <w:rFonts w:hint="eastAsia" w:ascii="仿宋_GB2312" w:hAnsi="仿宋_GB2312" w:eastAsia="仿宋_GB2312" w:cs="仿宋_GB2312"/>
          <w:color w:val="000000"/>
          <w:sz w:val="32"/>
          <w:szCs w:val="32"/>
          <w:shd w:val="clear" w:color="auto" w:fill="FFFFFF"/>
          <w:lang w:val="en" w:eastAsia="zh-CN"/>
        </w:rPr>
        <w:t>21</w:t>
      </w:r>
      <w:r>
        <w:rPr>
          <w:rFonts w:hint="eastAsia" w:ascii="仿宋_GB2312" w:hAnsi="仿宋_GB2312" w:eastAsia="仿宋_GB2312" w:cs="仿宋_GB2312"/>
          <w:color w:val="000000"/>
          <w:sz w:val="32"/>
          <w:szCs w:val="32"/>
          <w:shd w:val="clear" w:color="auto" w:fill="FFFFFF"/>
          <w:lang w:eastAsia="zh-CN"/>
        </w:rPr>
        <w:t>项、三等奖</w:t>
      </w:r>
      <w:r>
        <w:rPr>
          <w:rFonts w:hint="eastAsia" w:ascii="仿宋_GB2312" w:hAnsi="仿宋_GB2312" w:eastAsia="仿宋_GB2312" w:cs="仿宋_GB2312"/>
          <w:color w:val="000000"/>
          <w:sz w:val="32"/>
          <w:szCs w:val="32"/>
          <w:shd w:val="clear" w:color="auto" w:fill="FFFFFF"/>
          <w:lang w:val="en" w:eastAsia="zh-CN"/>
        </w:rPr>
        <w:t>33项，</w:t>
      </w:r>
      <w:r>
        <w:rPr>
          <w:rFonts w:hint="eastAsia" w:ascii="仿宋_GB2312" w:hAnsi="仿宋_GB2312" w:eastAsia="仿宋_GB2312" w:cs="仿宋_GB2312"/>
          <w:color w:val="000000"/>
          <w:sz w:val="32"/>
          <w:szCs w:val="32"/>
          <w:shd w:val="clear" w:color="auto" w:fill="FFFFFF"/>
          <w:lang w:eastAsia="zh-CN"/>
        </w:rPr>
        <w:t>获奖率达7</w:t>
      </w:r>
      <w:r>
        <w:rPr>
          <w:rFonts w:hint="eastAsia" w:ascii="仿宋_GB2312" w:hAnsi="仿宋_GB2312" w:eastAsia="仿宋_GB2312" w:cs="仿宋_GB2312"/>
          <w:color w:val="000000"/>
          <w:sz w:val="32"/>
          <w:szCs w:val="32"/>
          <w:shd w:val="clear" w:color="auto" w:fill="FFFFFF"/>
          <w:lang w:val="en" w:eastAsia="zh-CN"/>
        </w:rPr>
        <w:t>9</w:t>
      </w:r>
      <w:r>
        <w:rPr>
          <w:rFonts w:hint="eastAsia" w:ascii="仿宋_GB2312" w:hAnsi="仿宋_GB2312" w:eastAsia="仿宋_GB2312" w:cs="仿宋_GB2312"/>
          <w:color w:val="000000"/>
          <w:sz w:val="32"/>
          <w:szCs w:val="32"/>
          <w:shd w:val="clear" w:color="auto" w:fill="FFFFFF"/>
          <w:lang w:eastAsia="zh-CN"/>
        </w:rPr>
        <w:t>%。二是州科协联合州教体局在凉山州农业学校举办“2021年凉山州青少年科技教育论坛暨科技辅导员能力提升培训会”，全州17县市的240余名专兼职科技教师参加培训。三是开展2021年凉山州青少年科学研学活动。组织来自西昌、会理、会东、德昌的31名优秀青少年科学爱好者（第36届凉山州青少年科技创新大赛优秀获奖选手）赴成都开展2021年凉山州青少年科学研学活动。四是开展“我和妈妈学科学”、“高校科学营”、青少年科学调查体验等活动。通过代言家乡与科普知识结合、聆听专家讲座、进行科学小实验、科学调查探究等方式在全社会营造爱科学、学科学、用科学的良好氛围,同时提升全州青少年的科学素养。</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巩固脱贫攻坚决战成果，全力推进乡村振兴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2021年</w:t>
      </w:r>
      <w:r>
        <w:rPr>
          <w:rFonts w:hint="eastAsia" w:ascii="仿宋_GB2312" w:hAnsi="仿宋_GB2312" w:eastAsia="仿宋_GB2312" w:cs="仿宋_GB2312"/>
          <w:color w:val="000000"/>
          <w:sz w:val="32"/>
          <w:szCs w:val="32"/>
          <w:shd w:val="clear" w:color="auto" w:fill="FFFFFF"/>
          <w:lang w:val="en-US" w:eastAsia="zh-CN"/>
        </w:rPr>
        <w:t>7月</w:t>
      </w:r>
      <w:r>
        <w:rPr>
          <w:rFonts w:hint="eastAsia" w:ascii="仿宋_GB2312" w:hAnsi="仿宋_GB2312" w:eastAsia="仿宋_GB2312" w:cs="仿宋_GB2312"/>
          <w:color w:val="000000"/>
          <w:sz w:val="32"/>
          <w:szCs w:val="32"/>
          <w:shd w:val="clear" w:color="auto" w:fill="FFFFFF"/>
          <w:lang w:eastAsia="zh-CN"/>
        </w:rPr>
        <w:t>，凉山州科协对口联系村，调整为昭觉县地莫镇巴尔村，结合科协自身情况，派驻了</w:t>
      </w:r>
      <w:r>
        <w:rPr>
          <w:rFonts w:hint="eastAsia" w:ascii="仿宋_GB2312" w:hAnsi="仿宋_GB2312" w:eastAsia="仿宋_GB2312" w:cs="仿宋_GB2312"/>
          <w:color w:val="000000"/>
          <w:sz w:val="32"/>
          <w:szCs w:val="32"/>
          <w:shd w:val="clear" w:color="auto" w:fill="FFFFFF"/>
          <w:lang w:val="en-US" w:eastAsia="zh-CN"/>
        </w:rPr>
        <w:t>1名第一书记，并</w:t>
      </w:r>
      <w:r>
        <w:rPr>
          <w:rFonts w:hint="eastAsia" w:ascii="仿宋_GB2312" w:hAnsi="仿宋_GB2312" w:eastAsia="仿宋_GB2312" w:cs="仿宋_GB2312"/>
          <w:color w:val="000000"/>
          <w:sz w:val="32"/>
          <w:szCs w:val="32"/>
          <w:shd w:val="clear" w:color="auto" w:fill="FFFFFF"/>
          <w:lang w:eastAsia="zh-CN"/>
        </w:rPr>
        <w:t>开展了相关工作。一是迎接脱贫攻坚成果拓展暨乡村振兴有效衔接县级排查5次，州、省检“回头看”2次、省检“后评估”1次、国检“后评估”1次。二是划拔</w:t>
      </w:r>
      <w:r>
        <w:rPr>
          <w:rFonts w:hint="eastAsia" w:ascii="仿宋_GB2312" w:hAnsi="仿宋_GB2312" w:eastAsia="仿宋_GB2312" w:cs="仿宋_GB2312"/>
          <w:color w:val="000000"/>
          <w:sz w:val="32"/>
          <w:szCs w:val="32"/>
          <w:shd w:val="clear" w:color="auto" w:fill="FFFFFF"/>
          <w:lang w:val="en-US" w:eastAsia="zh-CN"/>
        </w:rPr>
        <w:t>2万元科普经费，用于</w:t>
      </w:r>
      <w:r>
        <w:rPr>
          <w:rFonts w:hint="eastAsia" w:ascii="仿宋_GB2312" w:hAnsi="仿宋_GB2312" w:eastAsia="仿宋_GB2312" w:cs="仿宋_GB2312"/>
          <w:color w:val="000000"/>
          <w:sz w:val="32"/>
          <w:szCs w:val="32"/>
          <w:shd w:val="clear" w:color="auto" w:fill="FFFFFF"/>
          <w:lang w:eastAsia="zh-CN"/>
        </w:rPr>
        <w:t>举办一期种养殖业技术培训。主要针对该村农作物马铃薯、玉米、核桃、花椒等科学种植管理，及生猪、西门塔尔牛、山羊（黑山羊）科学饲养技术进行培训。组织专家、学员到农户田间地头和圈舍针对存在的问题进行技术指导与疑问解答（由于疫情原因延迟举行）。三是对接并邀请了浙江省宁波科协一行到对口联系村现场调研、实地考察，解决了全村八个科普宣传栏，配备了三台电脑、三台打印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抓好机关党建支部工作，认真开展党史学习教育，落实社区“双报到”</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eastAsia="zh-CN"/>
        </w:rPr>
        <w:t>持续开展“三会一课”，党建月会。</w:t>
      </w:r>
      <w:r>
        <w:rPr>
          <w:rFonts w:hint="eastAsia" w:ascii="仿宋_GB2312" w:hAnsi="仿宋_GB2312" w:eastAsia="仿宋_GB2312" w:cs="仿宋_GB2312"/>
          <w:color w:val="000000"/>
          <w:sz w:val="32"/>
          <w:szCs w:val="32"/>
          <w:shd w:val="clear" w:color="auto" w:fill="FFFFFF"/>
          <w:lang w:val="en-US" w:eastAsia="zh-CN"/>
        </w:rPr>
        <w:t>一是支委规范完善相关规章制度，整改规范党费收支，工作</w:t>
      </w:r>
      <w:r>
        <w:rPr>
          <w:rFonts w:hint="eastAsia" w:ascii="仿宋_GB2312" w:hAnsi="仿宋_GB2312" w:eastAsia="仿宋_GB2312" w:cs="仿宋_GB2312"/>
          <w:color w:val="000000"/>
          <w:sz w:val="32"/>
          <w:szCs w:val="32"/>
          <w:shd w:val="clear" w:color="auto" w:fill="FFFFFF"/>
          <w:lang w:eastAsia="zh-CN"/>
        </w:rPr>
        <w:t>责任落实到人，做到年初有计划、年底有总结，开会有记录、见会有考勤、会后有简报。二是认真开展“三会一课”、党建月会、主题党日、组织生活会等。因成绩突出，</w:t>
      </w:r>
      <w:r>
        <w:rPr>
          <w:rFonts w:hint="eastAsia" w:ascii="仿宋_GB2312" w:hAnsi="仿宋_GB2312" w:eastAsia="仿宋_GB2312" w:cs="仿宋_GB2312"/>
          <w:color w:val="000000"/>
          <w:sz w:val="32"/>
          <w:szCs w:val="32"/>
          <w:shd w:val="clear" w:color="auto" w:fill="FFFFFF"/>
          <w:lang w:val="en-US" w:eastAsia="zh-CN"/>
        </w:rPr>
        <w:t>2021年被州直工委评为“五好党支部”。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认真开展理论学习，将党史学习教育走深走实。</w:t>
      </w:r>
      <w:r>
        <w:rPr>
          <w:rFonts w:hint="eastAsia" w:ascii="仿宋_GB2312" w:hAnsi="仿宋_GB2312" w:eastAsia="仿宋_GB2312" w:cs="仿宋_GB2312"/>
          <w:color w:val="000000"/>
          <w:sz w:val="32"/>
          <w:szCs w:val="32"/>
          <w:shd w:val="clear" w:color="auto" w:fill="FFFFFF"/>
          <w:lang w:val="en-US" w:eastAsia="zh-CN"/>
        </w:rPr>
        <w:t>2021年，</w:t>
      </w:r>
      <w:r>
        <w:rPr>
          <w:rFonts w:hint="eastAsia" w:ascii="仿宋_GB2312" w:hAnsi="仿宋_GB2312" w:eastAsia="仿宋_GB2312" w:cs="仿宋_GB2312"/>
          <w:color w:val="000000"/>
          <w:sz w:val="32"/>
          <w:szCs w:val="32"/>
          <w:shd w:val="clear" w:color="auto" w:fill="FFFFFF"/>
          <w:lang w:eastAsia="zh-CN"/>
        </w:rPr>
        <w:t>州科协党组高度重视党史学习教育工作，强化组织领导、周密安排部署、细化工作举措。一是成立领导小组，拟写学习方案、制定学习计划表，以党史学习教育为主线，采用自学与集中学习相结合的方式，邀请专家讲课，领导干部讲党课等方式，每月开展中心组学习、支部学习会，党建月会等，学习习近平总书记系列重要讲话精神、党章党规，十九届四中、五中、六中全会精神及党史学习教育指定书目，学习覆盖全体在职及离退休党员。</w:t>
      </w:r>
      <w:r>
        <w:rPr>
          <w:rFonts w:hint="eastAsia" w:ascii="仿宋_GB2312" w:hAnsi="仿宋_GB2312" w:eastAsia="仿宋_GB2312" w:cs="仿宋_GB2312"/>
          <w:color w:val="000000"/>
          <w:sz w:val="32"/>
          <w:szCs w:val="32"/>
          <w:shd w:val="clear" w:color="auto" w:fill="FFFFFF"/>
          <w:lang w:val="en-US" w:eastAsia="zh-CN"/>
        </w:rPr>
        <w:t>全年</w:t>
      </w:r>
      <w:r>
        <w:rPr>
          <w:rFonts w:hint="eastAsia" w:ascii="仿宋_GB2312" w:hAnsi="仿宋_GB2312" w:eastAsia="仿宋_GB2312" w:cs="仿宋_GB2312"/>
          <w:color w:val="000000"/>
          <w:sz w:val="32"/>
          <w:szCs w:val="32"/>
          <w:shd w:val="clear" w:color="auto" w:fill="FFFFFF"/>
          <w:lang w:eastAsia="zh-CN"/>
        </w:rPr>
        <w:t>共组织集中学习</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lang w:eastAsia="zh-CN"/>
        </w:rPr>
        <w:t>次、邀请专家授课</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次，领导干部讲党课</w:t>
      </w:r>
      <w:r>
        <w:rPr>
          <w:rFonts w:hint="eastAsia" w:ascii="仿宋_GB2312" w:hAnsi="仿宋_GB2312" w:eastAsia="仿宋_GB2312" w:cs="仿宋_GB2312"/>
          <w:color w:val="000000"/>
          <w:sz w:val="32"/>
          <w:szCs w:val="32"/>
          <w:shd w:val="clear" w:color="auto" w:fill="FFFFFF"/>
          <w:lang w:val="en-US" w:eastAsia="zh-CN"/>
        </w:rPr>
        <w:t>4次，</w:t>
      </w:r>
      <w:r>
        <w:rPr>
          <w:rFonts w:hint="eastAsia" w:ascii="仿宋_GB2312" w:hAnsi="仿宋_GB2312" w:eastAsia="仿宋_GB2312" w:cs="仿宋_GB2312"/>
          <w:color w:val="000000"/>
          <w:sz w:val="32"/>
          <w:szCs w:val="32"/>
          <w:shd w:val="clear" w:color="auto" w:fill="FFFFFF"/>
          <w:lang w:eastAsia="zh-CN"/>
        </w:rPr>
        <w:t>邀请派驻纪检监察组组长上廉政党课1次。自主进行专题培训2次，领导干部讲专题党课</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次</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作专题研讨辅导学习</w:t>
      </w:r>
      <w:r>
        <w:rPr>
          <w:rFonts w:hint="eastAsia" w:ascii="仿宋_GB2312" w:hAnsi="仿宋_GB2312" w:eastAsia="仿宋_GB2312" w:cs="仿宋_GB2312"/>
          <w:color w:val="000000"/>
          <w:sz w:val="32"/>
          <w:szCs w:val="32"/>
          <w:shd w:val="clear" w:color="auto" w:fill="FFFFFF"/>
          <w:lang w:val="en-US" w:eastAsia="zh-CN"/>
        </w:rPr>
        <w:t>3次。</w:t>
      </w:r>
      <w:r>
        <w:rPr>
          <w:rFonts w:hint="eastAsia" w:ascii="仿宋_GB2312" w:hAnsi="仿宋_GB2312" w:eastAsia="仿宋_GB2312" w:cs="仿宋_GB2312"/>
          <w:color w:val="000000"/>
          <w:sz w:val="32"/>
          <w:szCs w:val="32"/>
          <w:shd w:val="clear" w:color="auto" w:fill="FFFFFF"/>
          <w:lang w:eastAsia="zh-CN"/>
        </w:rPr>
        <w:t>全体在职党员结合学习谈心得体会，全年每位在职党员写心得体会</w:t>
      </w:r>
      <w:r>
        <w:rPr>
          <w:rFonts w:hint="eastAsia" w:ascii="仿宋_GB2312" w:hAnsi="仿宋_GB2312" w:eastAsia="仿宋_GB2312" w:cs="仿宋_GB2312"/>
          <w:color w:val="000000"/>
          <w:sz w:val="32"/>
          <w:szCs w:val="32"/>
          <w:shd w:val="clear" w:color="auto" w:fill="FFFFFF"/>
          <w:lang w:val="en-US" w:eastAsia="zh-CN"/>
        </w:rPr>
        <w:t>5篇。三是</w:t>
      </w:r>
      <w:r>
        <w:rPr>
          <w:rFonts w:hint="eastAsia" w:ascii="仿宋_GB2312" w:hAnsi="仿宋_GB2312" w:eastAsia="仿宋_GB2312" w:cs="仿宋_GB2312"/>
          <w:color w:val="000000"/>
          <w:sz w:val="32"/>
          <w:szCs w:val="32"/>
          <w:shd w:val="clear" w:color="auto" w:fill="FFFFFF"/>
          <w:lang w:eastAsia="zh-CN"/>
        </w:rPr>
        <w:t>开展主题党日活动</w:t>
      </w: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lang w:eastAsia="zh-CN"/>
        </w:rPr>
        <w:t>次，开展了“不负嘱托 感恩奋进”、“重温红色记忆.践行使命担当</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会理行”、“参观凉山州脱贫攻坚的专题展览”、“护林防火青山常在”、“七一巾帼筑梦绽芳华”、“学党史、感党恩、我为群众实事”等党史学习教育主题党日活动。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认真开展社区双报到活动，着力在为群众办实事上求得实效。</w:t>
      </w:r>
      <w:r>
        <w:rPr>
          <w:rFonts w:hint="eastAsia" w:ascii="仿宋_GB2312" w:hAnsi="仿宋_GB2312" w:eastAsia="仿宋_GB2312" w:cs="仿宋_GB2312"/>
          <w:color w:val="000000"/>
          <w:sz w:val="32"/>
          <w:szCs w:val="32"/>
          <w:shd w:val="clear" w:color="auto" w:fill="FFFFFF"/>
          <w:lang w:val="en-US" w:eastAsia="zh-CN"/>
        </w:rPr>
        <w:t>一是结合单位实际制定开展党员示范创建行动方案，并按方案扎实推进党员示范创建行动。创建党员示范岗2个，党员示范户3户，党员服务之星3个。二是</w:t>
      </w:r>
      <w:r>
        <w:rPr>
          <w:rFonts w:hint="eastAsia" w:ascii="仿宋_GB2312" w:hAnsi="仿宋_GB2312" w:eastAsia="仿宋_GB2312" w:cs="仿宋_GB2312"/>
          <w:color w:val="000000"/>
          <w:sz w:val="32"/>
          <w:szCs w:val="32"/>
          <w:shd w:val="clear" w:color="auto" w:fill="FFFFFF"/>
          <w:lang w:eastAsia="zh-CN"/>
        </w:rPr>
        <w:t>州科协以“科技服务进社区”为品牌，在社区开展疫情防控、食品卫生、护林防火等科普宣传，并邀请州心理咨询师协会为社区居民开展心理咨询活动。三是在职党员干部自觉服从健康路社区统一调度，参与疫情防控、护林防火等工作10余次，</w:t>
      </w:r>
      <w:r>
        <w:rPr>
          <w:rFonts w:hint="eastAsia" w:ascii="仿宋_GB2312" w:hAnsi="仿宋_GB2312" w:eastAsia="仿宋_GB2312" w:cs="仿宋_GB2312"/>
          <w:color w:val="000000"/>
          <w:sz w:val="32"/>
          <w:szCs w:val="32"/>
          <w:shd w:val="clear" w:color="auto" w:fill="FFFFFF"/>
          <w:lang w:val="en-US" w:eastAsia="zh-CN"/>
        </w:rPr>
        <w:t>社区“双报到”开展志愿服务共计18人次</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创建健康一环路小区社区宣传栏、承担健康一环路小区全年道路清扫等。四是立足工作实际，梳理出科协为民办实事清单，按照</w:t>
      </w:r>
      <w:r>
        <w:rPr>
          <w:rFonts w:hint="eastAsia" w:ascii="仿宋_GB2312" w:hAnsi="仿宋_GB2312" w:eastAsia="仿宋_GB2312" w:cs="仿宋_GB2312"/>
          <w:color w:val="000000"/>
          <w:sz w:val="32"/>
          <w:szCs w:val="32"/>
          <w:shd w:val="clear" w:color="auto" w:fill="FFFFFF"/>
          <w:lang w:eastAsia="zh-CN"/>
        </w:rPr>
        <w:t>全体干部职工每人每月为民办实事不少于1件的要求</w:t>
      </w:r>
      <w:r>
        <w:rPr>
          <w:rFonts w:hint="eastAsia" w:ascii="仿宋_GB2312" w:hAnsi="仿宋_GB2312" w:eastAsia="仿宋_GB2312" w:cs="仿宋_GB2312"/>
          <w:color w:val="000000"/>
          <w:sz w:val="32"/>
          <w:szCs w:val="32"/>
          <w:shd w:val="clear" w:color="auto" w:fill="FFFFFF"/>
          <w:lang w:val="en-US" w:eastAsia="zh-CN"/>
        </w:rPr>
        <w:t>推进工作。</w:t>
      </w:r>
      <w:r>
        <w:rPr>
          <w:rFonts w:hint="eastAsia" w:ascii="仿宋_GB2312" w:hAnsi="仿宋_GB2312" w:eastAsia="仿宋_GB2312" w:cs="仿宋_GB2312"/>
          <w:color w:val="000000"/>
          <w:sz w:val="32"/>
          <w:szCs w:val="32"/>
          <w:shd w:val="clear" w:color="auto" w:fill="FFFFFF"/>
          <w:lang w:eastAsia="zh-CN"/>
        </w:rPr>
        <w:t>结合科协实际，依托天府科技云服务工作，按照全员全程保姆式“一人一策”“一单一策”天府科技云服务标准，</w:t>
      </w:r>
      <w:r>
        <w:rPr>
          <w:rFonts w:hint="eastAsia" w:ascii="仿宋_GB2312" w:hAnsi="仿宋_GB2312" w:eastAsia="仿宋_GB2312" w:cs="仿宋_GB2312"/>
          <w:color w:val="000000"/>
          <w:sz w:val="32"/>
          <w:szCs w:val="32"/>
          <w:shd w:val="clear" w:color="auto" w:fill="FFFFFF"/>
          <w:lang w:val="en-US" w:eastAsia="zh-CN"/>
        </w:rPr>
        <w:t>为全州人民群众推出科普直达服务，为全州科技工作者、企事业单位实现科技成果转化、科研项目承接等，为企事业和科技工作者带来了实实在在的福利，实现了科技、科普供需智能匹配、精准对接、精准服务。四是开展科技活动周月城广场宣传、食品安全周月城广场宣传、科普月送文化、送技术下乡活动。全单位为群众办实事共计完成82项。</w:t>
      </w:r>
    </w:p>
    <w:bookmarkEnd w:id="20"/>
    <w:p>
      <w:pPr>
        <w:pStyle w:val="4"/>
        <w:numPr>
          <w:ilvl w:val="0"/>
          <w:numId w:val="1"/>
        </w:numPr>
        <w:rPr>
          <w:rStyle w:val="20"/>
          <w:rFonts w:hint="eastAsia" w:ascii="黑体" w:hAnsi="黑体" w:eastAsia="黑体"/>
          <w:b w:val="0"/>
          <w:bCs w:val="0"/>
          <w:lang w:val="en-US" w:eastAsia="zh-CN"/>
        </w:rPr>
      </w:pPr>
      <w:r>
        <w:rPr>
          <w:rFonts w:hint="eastAsia" w:ascii="黑体" w:hAnsi="黑体" w:eastAsia="黑体"/>
          <w:b w:val="0"/>
          <w:color w:val="000000"/>
        </w:rPr>
        <w:t>机</w:t>
      </w:r>
      <w:r>
        <w:rPr>
          <w:rStyle w:val="20"/>
          <w:rFonts w:hint="eastAsia" w:ascii="黑体" w:hAnsi="黑体" w:eastAsia="黑体"/>
          <w:b w:val="0"/>
          <w:bCs w:val="0"/>
        </w:rPr>
        <w:t>构设置</w:t>
      </w:r>
      <w:bookmarkEnd w:id="21"/>
      <w:bookmarkEnd w:id="22"/>
      <w:r>
        <w:rPr>
          <w:rStyle w:val="20"/>
          <w:rFonts w:hint="eastAsia" w:ascii="黑体" w:hAnsi="黑体" w:eastAsia="黑体"/>
          <w:b w:val="0"/>
          <w:bCs w:val="0"/>
          <w:lang w:val="en-US" w:eastAsia="zh-CN"/>
        </w:rPr>
        <w:t>:</w:t>
      </w:r>
    </w:p>
    <w:p>
      <w:pPr>
        <w:pStyle w:val="4"/>
        <w:numPr>
          <w:ilvl w:val="0"/>
          <w:numId w:val="0"/>
        </w:numPr>
        <w:ind w:firstLine="640" w:firstLineChars="200"/>
        <w:rPr>
          <w:rFonts w:hint="eastAsia" w:ascii="仿宋" w:hAnsi="仿宋" w:eastAsia="仿宋" w:cs="Times New Roman"/>
          <w:b w:val="0"/>
          <w:bCs w:val="0"/>
          <w:color w:val="000000"/>
          <w:kern w:val="2"/>
          <w:sz w:val="32"/>
          <w:szCs w:val="32"/>
          <w:lang w:val="en-US" w:eastAsia="zh-CN" w:bidi="ar-SA"/>
        </w:rPr>
      </w:pPr>
      <w:bookmarkStart w:id="23" w:name="_Toc15396602"/>
      <w:bookmarkStart w:id="24" w:name="_Toc15377204"/>
      <w:r>
        <w:rPr>
          <w:rFonts w:hint="eastAsia" w:ascii="仿宋" w:hAnsi="仿宋" w:eastAsia="仿宋" w:cs="Times New Roman"/>
          <w:b w:val="0"/>
          <w:bCs w:val="0"/>
          <w:color w:val="000000"/>
          <w:kern w:val="2"/>
          <w:sz w:val="32"/>
          <w:szCs w:val="32"/>
          <w:lang w:val="en-US" w:eastAsia="zh-CN" w:bidi="ar-SA"/>
        </w:rPr>
        <w:t>凉山州科学技术协会属地（市）级全额拨款独立核算单位。其中参照公务员法管理的单位1个，下属二级事业单位青少年活动中心1个。执行政府会计制度，单户录入，行政单位汇总统一核算并进行决算公开。本部门年度机构编制情况无变化。</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纳入凉山州科协2021年部门决算编制范围的二级单位包括：</w:t>
      </w:r>
    </w:p>
    <w:p>
      <w:pPr>
        <w:ind w:firstLine="640" w:firstLineChars="200"/>
        <w:rPr>
          <w:rFonts w:hint="default"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1.凉山州青少年科技活动中心。</w:t>
      </w:r>
    </w:p>
    <w:p>
      <w:pPr>
        <w:widowControl/>
        <w:jc w:val="center"/>
        <w:rPr>
          <w:rStyle w:val="19"/>
          <w:rFonts w:hint="eastAsia" w:ascii="黑体" w:hAnsi="黑体" w:eastAsia="黑体"/>
          <w:b w:val="0"/>
          <w:bCs w:val="0"/>
        </w:rPr>
      </w:pPr>
    </w:p>
    <w:p>
      <w:pPr>
        <w:widowControl/>
        <w:jc w:val="center"/>
        <w:rPr>
          <w:rStyle w:val="19"/>
          <w:rFonts w:ascii="黑体" w:hAnsi="黑体" w:eastAsia="黑体"/>
          <w:b w:val="0"/>
          <w:bCs w:val="0"/>
        </w:rPr>
      </w:pPr>
      <w:r>
        <w:rPr>
          <w:rStyle w:val="19"/>
          <w:rFonts w:hint="eastAsia" w:ascii="黑体" w:hAnsi="黑体" w:eastAsia="黑体"/>
          <w:b w:val="0"/>
          <w:bCs w:val="0"/>
        </w:rPr>
        <w:t>第二部分</w:t>
      </w:r>
      <w:r>
        <w:rPr>
          <w:rStyle w:val="19"/>
          <w:rFonts w:ascii="黑体" w:hAnsi="黑体" w:eastAsia="黑体"/>
          <w:b w:val="0"/>
          <w:bCs w:val="0"/>
        </w:rPr>
        <w:t xml:space="preserve"> 20</w:t>
      </w:r>
      <w:r>
        <w:rPr>
          <w:rStyle w:val="19"/>
          <w:rFonts w:hint="eastAsia" w:ascii="黑体" w:hAnsi="黑体" w:eastAsia="黑体"/>
          <w:b w:val="0"/>
          <w:bCs w:val="0"/>
          <w:lang w:val="en-US" w:eastAsia="zh-CN"/>
        </w:rPr>
        <w:t>21</w:t>
      </w:r>
      <w:r>
        <w:rPr>
          <w:rStyle w:val="19"/>
          <w:rFonts w:hint="eastAsia" w:ascii="黑体" w:hAnsi="黑体" w:eastAsia="黑体"/>
          <w:b w:val="0"/>
          <w:bCs w:val="0"/>
        </w:rPr>
        <w:t>年度部门决算情况说明</w:t>
      </w:r>
      <w:bookmarkEnd w:id="23"/>
      <w:bookmarkEnd w:id="24"/>
    </w:p>
    <w:p/>
    <w:p>
      <w:pPr>
        <w:pStyle w:val="29"/>
        <w:numPr>
          <w:ilvl w:val="0"/>
          <w:numId w:val="2"/>
        </w:numPr>
        <w:spacing w:line="600" w:lineRule="exact"/>
        <w:ind w:firstLineChars="0"/>
        <w:outlineLvl w:val="1"/>
        <w:rPr>
          <w:rStyle w:val="20"/>
          <w:rFonts w:ascii="黑体" w:hAnsi="黑体" w:eastAsia="黑体"/>
          <w:b w:val="0"/>
        </w:rPr>
      </w:pPr>
      <w:bookmarkStart w:id="25" w:name="_Toc15396603"/>
      <w:bookmarkStart w:id="26" w:name="_Toc15377205"/>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25"/>
      <w:bookmarkEnd w:id="26"/>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686.54</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55.18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8.74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年初结转和结余项目资金在本年支用。</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（图</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收入支出决算总体情况变动情况图）（柱状图）</w:t>
      </w:r>
    </w:p>
    <w:p>
      <w:pPr>
        <w:keepNext w:val="0"/>
        <w:keepLines w:val="0"/>
        <w:widowControl w:val="0"/>
        <w:suppressLineNumbers w:val="0"/>
        <w:spacing w:before="0" w:beforeAutospacing="0" w:after="0" w:afterAutospacing="0"/>
        <w:ind w:left="0" w:right="0"/>
        <w:jc w:val="both"/>
        <w:rPr>
          <w:lang w:val="en-US"/>
        </w:rPr>
      </w:pPr>
    </w:p>
    <w:p>
      <w:pPr>
        <w:spacing w:line="240" w:lineRule="auto"/>
        <w:jc w:val="left"/>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 xml:space="preserve">    </w:t>
      </w:r>
      <w:r>
        <w:pict>
          <v:shape id="_x0000_i1026" o:spt="75" type="#_x0000_t75" style="height:249.7pt;width:381pt;" filled="f" o:preferrelative="t" stroked="f" coordsize="21600,21600" o:gfxdata="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">
            <v:path/>
            <v:fill on="f" focussize="0,0"/>
            <v:stroke on="f"/>
            <v:imagedata r:id="rId11" o:title=""/>
            <o:lock v:ext="edit" aspectratio="f"/>
            <w10:wrap type="none"/>
            <w10:anchorlock/>
          </v:shape>
        </w:pict>
      </w:r>
    </w:p>
    <w:p>
      <w:pPr>
        <w:pStyle w:val="29"/>
        <w:numPr>
          <w:ilvl w:val="0"/>
          <w:numId w:val="0"/>
        </w:numPr>
        <w:spacing w:line="600" w:lineRule="exact"/>
        <w:ind w:firstLine="640" w:firstLineChars="200"/>
        <w:outlineLvl w:val="1"/>
        <w:rPr>
          <w:rFonts w:hint="eastAsia" w:ascii="黑体" w:hAnsi="黑体" w:eastAsia="黑体"/>
          <w:color w:val="000000"/>
          <w:sz w:val="32"/>
          <w:szCs w:val="32"/>
          <w:lang w:eastAsia="zh-CN"/>
        </w:rPr>
      </w:pPr>
      <w:bookmarkStart w:id="27" w:name="_Toc15396604"/>
      <w:bookmarkStart w:id="28" w:name="_Toc15377206"/>
    </w:p>
    <w:p>
      <w:pPr>
        <w:pStyle w:val="29"/>
        <w:numPr>
          <w:ilvl w:val="0"/>
          <w:numId w:val="0"/>
        </w:numPr>
        <w:spacing w:line="600" w:lineRule="exact"/>
        <w:ind w:firstLine="640" w:firstLineChars="200"/>
        <w:outlineLvl w:val="1"/>
        <w:rPr>
          <w:rStyle w:val="20"/>
          <w:rFonts w:ascii="黑体" w:hAnsi="黑体" w:eastAsia="黑体"/>
          <w:b w:val="0"/>
          <w:color w:val="auto"/>
        </w:rPr>
      </w:pPr>
      <w:r>
        <w:rPr>
          <w:rFonts w:hint="eastAsia" w:ascii="黑体" w:hAnsi="黑体" w:eastAsia="黑体"/>
          <w:color w:val="auto"/>
          <w:sz w:val="32"/>
          <w:szCs w:val="32"/>
          <w:lang w:eastAsia="zh-CN"/>
        </w:rPr>
        <w:t>二、</w:t>
      </w:r>
      <w:r>
        <w:rPr>
          <w:rFonts w:hint="eastAsia" w:ascii="黑体" w:hAnsi="黑体" w:eastAsia="黑体"/>
          <w:color w:val="auto"/>
          <w:sz w:val="32"/>
          <w:szCs w:val="32"/>
        </w:rPr>
        <w:t>收</w:t>
      </w:r>
      <w:r>
        <w:rPr>
          <w:rStyle w:val="20"/>
          <w:rFonts w:hint="eastAsia" w:ascii="黑体" w:hAnsi="黑体" w:eastAsia="黑体"/>
          <w:b w:val="0"/>
          <w:color w:val="auto"/>
        </w:rPr>
        <w:t>入决算情况说明</w:t>
      </w:r>
      <w:bookmarkEnd w:id="27"/>
      <w:bookmarkEnd w:id="28"/>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616.54</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616.54</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；国有资本经营预算财政拨款收入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；事业收入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；经营收入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；附属单位上缴收入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；其他收入</w:t>
      </w:r>
      <w:r>
        <w:rPr>
          <w:rFonts w:ascii="仿宋" w:hAnsi="仿宋" w:eastAsia="仿宋"/>
          <w:color w:val="auto"/>
          <w:sz w:val="32"/>
          <w:szCs w:val="32"/>
        </w:rPr>
        <w:t>0</w:t>
      </w:r>
      <w:r>
        <w:rPr>
          <w:rFonts w:hint="eastAsia" w:ascii="仿宋" w:hAnsi="仿宋" w:eastAsia="仿宋"/>
          <w:color w:val="auto"/>
          <w:sz w:val="32"/>
          <w:szCs w:val="32"/>
        </w:rPr>
        <w:t>万元，占</w:t>
      </w:r>
      <w:r>
        <w:rPr>
          <w:rFonts w:ascii="仿宋" w:hAnsi="仿宋" w:eastAsia="仿宋"/>
          <w:color w:val="auto"/>
          <w:sz w:val="32"/>
          <w:szCs w:val="32"/>
        </w:rPr>
        <w:t>0%</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2</w:t>
      </w:r>
      <w:r>
        <w:rPr>
          <w:rFonts w:hint="eastAsia" w:ascii="仿宋" w:hAnsi="仿宋" w:eastAsia="仿宋"/>
          <w:color w:val="auto"/>
          <w:sz w:val="32"/>
          <w:szCs w:val="32"/>
        </w:rPr>
        <w:t>：收入决算结构图）（饼状图）</w:t>
      </w: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黑体" w:hAnsi="黑体" w:eastAsia="黑体"/>
          <w:color w:val="000000"/>
          <w:sz w:val="32"/>
          <w:szCs w:val="32"/>
          <w:lang w:eastAsia="zh-CN"/>
        </w:rPr>
      </w:pPr>
    </w:p>
    <w:p>
      <w:pPr>
        <w:spacing w:line="600" w:lineRule="exact"/>
        <w:ind w:firstLine="640" w:firstLineChars="200"/>
        <w:rPr>
          <w:rFonts w:hint="eastAsia" w:ascii="黑体" w:hAnsi="黑体" w:eastAsia="黑体"/>
          <w:color w:val="000000"/>
          <w:sz w:val="32"/>
          <w:szCs w:val="32"/>
          <w:lang w:eastAsia="zh-CN"/>
        </w:rPr>
      </w:pPr>
    </w:p>
    <w:p>
      <w:pPr>
        <w:spacing w:line="600" w:lineRule="exact"/>
        <w:rPr>
          <w:rFonts w:hint="eastAsia" w:ascii="黑体" w:hAnsi="黑体" w:eastAsia="黑体"/>
          <w:color w:val="000000"/>
          <w:sz w:val="32"/>
          <w:szCs w:val="32"/>
          <w:lang w:eastAsia="zh-CN"/>
        </w:rPr>
      </w:pPr>
      <w:r>
        <w:rPr>
          <w:rFonts w:hint="eastAsia" w:eastAsiaTheme="minorEastAsia"/>
          <w:lang w:eastAsia="zh-CN"/>
        </w:rPr>
        <w:pict>
          <v:shape id="Object 1" o:spid="_x0000_s1048" o:spt="75" type="#_x0000_t75" style="position:absolute;left:0pt;margin-left:65.75pt;margin-top:22.75pt;height:182.9pt;width:285pt;mso-wrap-distance-bottom:0pt;mso-wrap-distance-top:0pt;z-index:251664384;mso-width-relative:page;mso-height-relative:page;" o:ole="t" filled="f" o:preferrelative="t" stroked="f" coordsize="21600,21600">
            <v:path/>
            <v:fill on="f" focussize="0,0"/>
            <v:stroke on="f"/>
            <v:imagedata r:id="rId13" o:title=""/>
            <o:lock v:ext="edit" aspectratio="f"/>
            <w10:wrap type="topAndBottom"/>
          </v:shape>
          <o:OLEObject Type="Embed" ProgID="excel.sheet.8" ShapeID="Object 1" DrawAspect="Content" ObjectID="_1468075726" r:id="rId12">
            <o:LockedField>false</o:LockedField>
          </o:OLEObject>
        </w:pict>
      </w:r>
    </w:p>
    <w:p>
      <w:pPr>
        <w:spacing w:line="600" w:lineRule="exact"/>
        <w:rPr>
          <w:rStyle w:val="20"/>
          <w:rFonts w:ascii="黑体" w:hAnsi="黑体" w:eastAsia="黑体"/>
          <w:b w:val="0"/>
        </w:rPr>
      </w:pPr>
      <w:bookmarkStart w:id="29" w:name="_Toc15377207"/>
      <w:bookmarkStart w:id="30"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支</w:t>
      </w:r>
      <w:r>
        <w:rPr>
          <w:rStyle w:val="20"/>
          <w:rFonts w:hint="eastAsia" w:ascii="黑体" w:hAnsi="黑体" w:eastAsia="黑体"/>
          <w:b w:val="0"/>
        </w:rPr>
        <w:t>出决算情况说明</w:t>
      </w:r>
      <w:bookmarkEnd w:id="29"/>
      <w:bookmarkEnd w:id="30"/>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686.54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406.17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59.16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280.37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40.84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hint="eastAsia" w:ascii="仿宋" w:hAnsi="仿宋" w:eastAsia="仿宋"/>
          <w:color w:val="auto"/>
          <w:sz w:val="32"/>
          <w:szCs w:val="32"/>
        </w:rPr>
      </w:pPr>
      <w:r>
        <w:rPr>
          <w:rFonts w:hint="eastAsia" w:ascii="仿宋" w:hAnsi="仿宋" w:eastAsia="仿宋"/>
          <w:color w:val="auto"/>
          <w:sz w:val="32"/>
          <w:szCs w:val="32"/>
        </w:rPr>
        <w:t>（图</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eastAsia="zh-CN"/>
        </w:rPr>
        <w:t>支出</w:t>
      </w:r>
      <w:r>
        <w:rPr>
          <w:rFonts w:hint="eastAsia" w:ascii="仿宋" w:hAnsi="仿宋" w:eastAsia="仿宋"/>
          <w:color w:val="auto"/>
          <w:sz w:val="32"/>
          <w:szCs w:val="32"/>
        </w:rPr>
        <w:t>决算结构图）（饼状图）</w:t>
      </w:r>
    </w:p>
    <w:p>
      <w:pPr>
        <w:spacing w:line="600" w:lineRule="exact"/>
        <w:rPr>
          <w:rFonts w:hint="eastAsia" w:ascii="仿宋" w:hAnsi="仿宋" w:eastAsia="仿宋"/>
          <w:color w:val="FF0000"/>
          <w:sz w:val="32"/>
          <w:szCs w:val="32"/>
          <w:lang w:eastAsia="zh-CN"/>
        </w:rPr>
      </w:pPr>
    </w:p>
    <w:p>
      <w:pPr>
        <w:spacing w:line="240" w:lineRule="auto"/>
        <w:ind w:firstLine="420" w:firstLineChars="200"/>
        <w:rPr>
          <w:rFonts w:hint="eastAsia" w:ascii="仿宋_GB2312" w:eastAsia="仿宋_GB2312"/>
          <w:color w:val="FF0000"/>
          <w:sz w:val="32"/>
          <w:szCs w:val="32"/>
          <w:lang w:eastAsia="zh-CN"/>
        </w:rPr>
      </w:pPr>
      <w:r>
        <w:rPr>
          <w:rFonts w:hint="eastAsia"/>
          <w:lang w:val="en-US" w:eastAsia="zh-CN"/>
        </w:rPr>
        <w:object>
          <v:shape id="_x0000_i1027" o:spt="75" type="#_x0000_t75" style="height:179.65pt;width:323.85pt;" o:ole="t" filled="f" o:preferrelative="t" stroked="f" coordsize="21600,21600" o:gfxdata="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">
            <v:path/>
            <v:fill on="f" focussize="0,0"/>
            <v:stroke on="f"/>
            <v:imagedata r:id="rId15" o:title=""/>
            <o:lock v:ext="edit" aspectratio="f"/>
            <w10:wrap type="none"/>
            <w10:anchorlock/>
          </v:shape>
          <o:OLEObject Type="Embed" ProgID="excel.sheet.8" ShapeID="_x0000_i1027" DrawAspect="Content" ObjectID="_1468075727" r:id="rId14">
            <o:LockedField>false</o:LockedField>
          </o:OLEObject>
        </w:object>
      </w:r>
    </w:p>
    <w:p>
      <w:pPr>
        <w:spacing w:line="600" w:lineRule="exact"/>
        <w:outlineLvl w:val="1"/>
        <w:rPr>
          <w:rFonts w:hint="eastAsia" w:ascii="黑体" w:hAnsi="黑体" w:eastAsia="黑体"/>
          <w:color w:val="000000"/>
          <w:sz w:val="32"/>
          <w:szCs w:val="32"/>
        </w:rPr>
      </w:pPr>
      <w:bookmarkStart w:id="31" w:name="_Toc15396606"/>
      <w:bookmarkStart w:id="32" w:name="_Toc15377208"/>
    </w:p>
    <w:p>
      <w:pPr>
        <w:spacing w:line="600" w:lineRule="exact"/>
        <w:outlineLvl w:val="1"/>
        <w:rPr>
          <w:rStyle w:val="20"/>
          <w:rFonts w:ascii="黑体" w:hAnsi="黑体" w:eastAsia="黑体"/>
          <w:b w:val="0"/>
        </w:rPr>
      </w:pPr>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31"/>
      <w:bookmarkEnd w:id="32"/>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686.54</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629.95</w:t>
      </w:r>
      <w:r>
        <w:rPr>
          <w:rFonts w:hint="eastAsia" w:ascii="仿宋" w:hAnsi="仿宋" w:eastAsia="仿宋"/>
          <w:color w:val="000000"/>
          <w:sz w:val="32"/>
          <w:szCs w:val="32"/>
        </w:rPr>
        <w:t>万元相比，财政拨款收、支总</w:t>
      </w:r>
      <w:r>
        <w:rPr>
          <w:rFonts w:hint="eastAsia" w:ascii="仿宋" w:hAnsi="仿宋" w:eastAsia="仿宋"/>
          <w:color w:val="000000"/>
          <w:sz w:val="32"/>
          <w:szCs w:val="32"/>
          <w:lang w:eastAsia="zh-CN"/>
        </w:rPr>
        <w:t>计增加</w:t>
      </w:r>
      <w:r>
        <w:rPr>
          <w:rFonts w:hint="eastAsia" w:ascii="仿宋" w:hAnsi="仿宋" w:eastAsia="仿宋"/>
          <w:color w:val="000000"/>
          <w:sz w:val="32"/>
          <w:szCs w:val="32"/>
          <w:lang w:val="en-US" w:eastAsia="zh-CN"/>
        </w:rPr>
        <w:t>56.59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9.03</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是上年一般公共预算财政拨款项目资金结转</w:t>
      </w:r>
      <w:r>
        <w:rPr>
          <w:rFonts w:hint="eastAsia" w:ascii="仿宋" w:hAnsi="仿宋" w:eastAsia="仿宋"/>
          <w:color w:val="000000"/>
          <w:sz w:val="32"/>
          <w:szCs w:val="32"/>
          <w:lang w:val="en-US" w:eastAsia="zh-CN"/>
        </w:rPr>
        <w:t>70万元在本年形成收、支。</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4</w:t>
      </w:r>
      <w:r>
        <w:rPr>
          <w:rFonts w:hint="eastAsia" w:ascii="仿宋" w:hAnsi="仿宋" w:eastAsia="仿宋"/>
          <w:color w:val="auto"/>
          <w:sz w:val="32"/>
          <w:szCs w:val="32"/>
        </w:rPr>
        <w:t>：财政拨款收、支决算总计变动情况）（柱状图）</w:t>
      </w:r>
    </w:p>
    <w:p>
      <w:pPr>
        <w:spacing w:line="600" w:lineRule="exact"/>
        <w:ind w:firstLine="420" w:firstLineChars="200"/>
        <w:rPr>
          <w:rFonts w:hint="eastAsia" w:ascii="仿宋" w:hAnsi="仿宋" w:eastAsia="仿宋"/>
          <w:color w:val="FF0000"/>
          <w:sz w:val="32"/>
          <w:szCs w:val="32"/>
        </w:rPr>
      </w:pPr>
      <w:r>
        <w:pict>
          <v:shape id="_x0000_s1047" o:spid="_x0000_s1047" o:spt="75" type="#_x0000_t75" style="position:absolute;left:0pt;margin-left:56.15pt;margin-top:22.2pt;height:219.15pt;width:310pt;z-index:251663360;mso-width-relative:page;mso-height-relative:page;" filled="f" o:preferrelative="t" stroked="f" coordsize="21600,21600" o:gfxdata="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">
            <v:path/>
            <v:fill on="f" focussize="0,0"/>
            <v:stroke on="f"/>
            <v:imagedata r:id="rId16" o:title=""/>
            <o:lock v:ext="edit" aspectratio="t"/>
          </v:shape>
        </w:pict>
      </w: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outlineLvl w:val="1"/>
        <w:rPr>
          <w:rFonts w:hint="eastAsia" w:ascii="黑体" w:hAnsi="黑体" w:eastAsia="黑体"/>
          <w:color w:val="000000"/>
          <w:sz w:val="32"/>
          <w:szCs w:val="32"/>
        </w:rPr>
      </w:pPr>
      <w:bookmarkStart w:id="33" w:name="_Toc15396607"/>
      <w:bookmarkStart w:id="34" w:name="_Toc15377209"/>
    </w:p>
    <w:p>
      <w:pPr>
        <w:spacing w:line="600" w:lineRule="exact"/>
        <w:outlineLvl w:val="1"/>
        <w:rPr>
          <w:rFonts w:hint="eastAsia" w:ascii="黑体" w:hAnsi="黑体" w:eastAsia="黑体"/>
          <w:color w:val="000000"/>
          <w:sz w:val="32"/>
          <w:szCs w:val="32"/>
        </w:rPr>
      </w:pPr>
    </w:p>
    <w:p>
      <w:pPr>
        <w:spacing w:line="600" w:lineRule="exact"/>
        <w:outlineLvl w:val="1"/>
        <w:rPr>
          <w:rFonts w:hint="eastAsia" w:ascii="黑体" w:hAnsi="黑体" w:eastAsia="黑体"/>
          <w:color w:val="auto"/>
          <w:sz w:val="32"/>
          <w:szCs w:val="32"/>
        </w:rPr>
      </w:pPr>
    </w:p>
    <w:p>
      <w:pPr>
        <w:spacing w:line="600" w:lineRule="exact"/>
        <w:outlineLvl w:val="1"/>
        <w:rPr>
          <w:rStyle w:val="20"/>
          <w:rFonts w:ascii="黑体" w:hAnsi="黑体" w:eastAsia="黑体"/>
          <w:b w:val="0"/>
          <w:color w:val="auto"/>
        </w:rPr>
      </w:pP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0"/>
          <w:rFonts w:hint="eastAsia" w:ascii="黑体" w:hAnsi="黑体" w:eastAsia="黑体"/>
          <w:b w:val="0"/>
          <w:color w:val="auto"/>
        </w:rPr>
        <w:t>般公共预算财政拨款支出决算情况说明</w:t>
      </w:r>
      <w:bookmarkEnd w:id="33"/>
      <w:bookmarkEnd w:id="34"/>
    </w:p>
    <w:p>
      <w:pPr>
        <w:spacing w:line="600" w:lineRule="exact"/>
        <w:ind w:firstLine="643" w:firstLineChars="200"/>
        <w:outlineLvl w:val="2"/>
        <w:rPr>
          <w:rFonts w:ascii="仿宋" w:hAnsi="仿宋" w:eastAsia="仿宋"/>
          <w:b/>
          <w:color w:val="auto"/>
          <w:sz w:val="32"/>
          <w:szCs w:val="32"/>
        </w:rPr>
      </w:pPr>
      <w:bookmarkStart w:id="35" w:name="_Toc15377210"/>
      <w:r>
        <w:rPr>
          <w:rFonts w:hint="eastAsia" w:ascii="仿宋" w:hAnsi="仿宋" w:eastAsia="仿宋"/>
          <w:b/>
          <w:color w:val="auto"/>
          <w:sz w:val="32"/>
          <w:szCs w:val="32"/>
        </w:rPr>
        <w:t>（一）一般公共预算财政拨款支出决算总体情况</w:t>
      </w:r>
      <w:bookmarkEnd w:id="35"/>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686.54</w:t>
      </w:r>
      <w:r>
        <w:rPr>
          <w:rFonts w:hint="eastAsia" w:ascii="仿宋" w:hAnsi="仿宋" w:eastAsia="仿宋"/>
          <w:color w:val="auto"/>
          <w:sz w:val="32"/>
          <w:szCs w:val="32"/>
        </w:rPr>
        <w:t>万元，</w:t>
      </w:r>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126.59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22.6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w:t>
      </w:r>
      <w:r>
        <w:rPr>
          <w:rFonts w:hint="eastAsia" w:ascii="仿宋" w:hAnsi="仿宋" w:eastAsia="仿宋"/>
          <w:color w:val="000000"/>
          <w:sz w:val="32"/>
          <w:szCs w:val="32"/>
        </w:rPr>
        <w:t>财政拨款</w:t>
      </w:r>
      <w:r>
        <w:rPr>
          <w:rFonts w:hint="eastAsia" w:ascii="仿宋" w:hAnsi="仿宋" w:eastAsia="仿宋"/>
          <w:color w:val="000000"/>
          <w:sz w:val="32"/>
          <w:szCs w:val="32"/>
          <w:lang w:eastAsia="zh-CN"/>
        </w:rPr>
        <w:t>上年结转项目资金</w:t>
      </w:r>
      <w:r>
        <w:rPr>
          <w:rFonts w:hint="eastAsia" w:ascii="仿宋" w:hAnsi="仿宋" w:eastAsia="仿宋"/>
          <w:color w:val="000000"/>
          <w:sz w:val="32"/>
          <w:szCs w:val="32"/>
          <w:lang w:val="en-US" w:eastAsia="zh-CN"/>
        </w:rPr>
        <w:t>70万元</w:t>
      </w:r>
      <w:r>
        <w:rPr>
          <w:rFonts w:hint="eastAsia" w:ascii="仿宋" w:hAnsi="仿宋" w:eastAsia="仿宋"/>
          <w:color w:val="000000"/>
          <w:sz w:val="32"/>
          <w:szCs w:val="32"/>
          <w:lang w:eastAsia="zh-CN"/>
        </w:rPr>
        <w:t>在本年支出。</w:t>
      </w:r>
    </w:p>
    <w:p>
      <w:pPr>
        <w:spacing w:line="600" w:lineRule="exact"/>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5</w:t>
      </w:r>
      <w:r>
        <w:rPr>
          <w:rFonts w:hint="eastAsia" w:ascii="仿宋" w:hAnsi="仿宋" w:eastAsia="仿宋"/>
          <w:color w:val="auto"/>
          <w:sz w:val="32"/>
          <w:szCs w:val="32"/>
        </w:rPr>
        <w:t>：一般公共预算财政拨款支出决算变动情况）（柱状图）</w:t>
      </w:r>
    </w:p>
    <w:p>
      <w:pPr>
        <w:spacing w:line="600" w:lineRule="exact"/>
        <w:jc w:val="both"/>
        <w:rPr>
          <w:rFonts w:hint="eastAsia" w:ascii="仿宋" w:hAnsi="仿宋" w:eastAsia="仿宋"/>
          <w:color w:val="FF0000"/>
          <w:sz w:val="32"/>
          <w:szCs w:val="32"/>
        </w:rPr>
      </w:pPr>
    </w:p>
    <w:p>
      <w:pPr>
        <w:spacing w:line="600" w:lineRule="exact"/>
        <w:jc w:val="both"/>
        <w:rPr>
          <w:rFonts w:hint="eastAsia" w:ascii="仿宋" w:hAnsi="仿宋" w:eastAsia="仿宋"/>
          <w:color w:val="FF0000"/>
          <w:sz w:val="32"/>
          <w:szCs w:val="32"/>
        </w:rPr>
      </w:pPr>
      <w:r>
        <w:rPr>
          <w:rFonts w:hint="eastAsia"/>
          <w:lang w:val="en-US" w:eastAsia="zh-CN"/>
        </w:rPr>
        <w:pict>
          <v:shape id="Object 2" o:spid="_x0000_s1050" o:spt="75" type="#_x0000_t75" style="position:absolute;left:0pt;margin-left:59.05pt;margin-top:9.85pt;height:194.1pt;width:300.7pt;z-index:251665408;mso-width-relative:page;mso-height-relative:page;" o:ole="t" filled="f" o:preferrelative="t" stroked="f" coordsize="21600,21600" o:gfxdata="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">
            <v:path/>
            <v:fill on="f" focussize="0,0"/>
            <v:stroke on="f"/>
            <v:imagedata r:id="rId18" o:title=""/>
            <o:lock v:ext="edit" aspectratio="f"/>
          </v:shape>
          <o:OLEObject Type="Embed" ProgID="excel.sheet.8" ShapeID="Object 2" DrawAspect="Content" ObjectID="_1468075728" r:id="rId17">
            <o:LockedField>false</o:LockedField>
          </o:OLEObject>
        </w:pict>
      </w:r>
    </w:p>
    <w:p>
      <w:pPr>
        <w:spacing w:line="600" w:lineRule="exact"/>
        <w:jc w:val="both"/>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lang w:eastAsia="zh-CN"/>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3" w:firstLineChars="200"/>
        <w:outlineLvl w:val="2"/>
        <w:rPr>
          <w:rFonts w:hint="eastAsia" w:ascii="仿宋" w:hAnsi="仿宋" w:eastAsia="仿宋"/>
          <w:b/>
          <w:color w:val="000000"/>
          <w:sz w:val="32"/>
          <w:szCs w:val="32"/>
        </w:rPr>
      </w:pPr>
      <w:bookmarkStart w:id="36" w:name="_Toc15377211"/>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FF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年一般公共预算财政拨款支出</w:t>
      </w:r>
      <w:r>
        <w:rPr>
          <w:rFonts w:hint="eastAsia" w:ascii="仿宋" w:hAnsi="仿宋" w:eastAsia="仿宋"/>
          <w:color w:val="auto"/>
          <w:sz w:val="32"/>
          <w:szCs w:val="32"/>
          <w:lang w:val="en-US" w:eastAsia="zh-CN"/>
        </w:rPr>
        <w:t>686.54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b/>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514.30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74.91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131.02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19.09</w:t>
      </w:r>
      <w:r>
        <w:rPr>
          <w:rFonts w:ascii="仿宋" w:hAnsi="仿宋" w:eastAsia="仿宋"/>
          <w:color w:val="000000"/>
          <w:sz w:val="32"/>
          <w:szCs w:val="32"/>
        </w:rPr>
        <w:t>%</w:t>
      </w:r>
      <w:r>
        <w:rPr>
          <w:rFonts w:hint="eastAsia" w:ascii="仿宋" w:hAnsi="仿宋" w:eastAsia="仿宋"/>
          <w:color w:val="000000"/>
          <w:sz w:val="32"/>
          <w:szCs w:val="32"/>
        </w:rPr>
        <w:t>；卫生</w:t>
      </w:r>
      <w:r>
        <w:rPr>
          <w:rFonts w:hint="eastAsia" w:ascii="仿宋" w:hAnsi="仿宋" w:eastAsia="仿宋"/>
          <w:color w:val="000000"/>
          <w:sz w:val="32"/>
          <w:szCs w:val="32"/>
          <w:lang w:eastAsia="zh-CN"/>
        </w:rPr>
        <w:t>健康</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22.54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3.28</w:t>
      </w:r>
      <w:r>
        <w:rPr>
          <w:rFonts w:ascii="仿宋" w:hAnsi="仿宋" w:eastAsia="仿宋"/>
          <w:color w:val="000000"/>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18.68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hint="eastAsia"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6</w:t>
      </w:r>
      <w:r>
        <w:rPr>
          <w:rFonts w:hint="eastAsia" w:ascii="仿宋" w:hAnsi="仿宋" w:eastAsia="仿宋"/>
          <w:color w:val="auto"/>
          <w:sz w:val="32"/>
          <w:szCs w:val="32"/>
        </w:rPr>
        <w:t>：一般公共预算财政拨款支出决算结构）（饼状图）</w:t>
      </w:r>
    </w:p>
    <w:p>
      <w:pPr>
        <w:spacing w:line="600" w:lineRule="exact"/>
        <w:rPr>
          <w:rFonts w:hint="eastAsia" w:ascii="仿宋" w:hAnsi="仿宋" w:eastAsia="仿宋"/>
          <w:color w:val="auto"/>
          <w:sz w:val="32"/>
          <w:szCs w:val="32"/>
        </w:rPr>
      </w:pPr>
      <w:r>
        <w:rPr>
          <w:rFonts w:hint="eastAsia"/>
          <w:lang w:val="en-US" w:eastAsia="zh-CN"/>
        </w:rPr>
        <w:pict>
          <v:shape id="Object 6" o:spid="_x0000_s1051" o:spt="75" type="#_x0000_t75" style="position:absolute;left:0pt;margin-left:44.15pt;margin-top:13.9pt;height:189.95pt;width:302.95pt;z-index:251666432;mso-width-relative:page;mso-height-relative:page;" o:ole="t" filled="f" o:preferrelative="t" stroked="f" coordsize="21600,21600" o:gfxdata="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">
            <v:path/>
            <v:fill on="f" focussize="0,0"/>
            <v:stroke on="f"/>
            <v:imagedata r:id="rId20" o:title=""/>
            <o:lock v:ext="edit" aspectratio="f"/>
          </v:shape>
          <o:OLEObject Type="Embed" ProgID="excel.sheet.8" ShapeID="Object 6" DrawAspect="Content" ObjectID="_1468075729" r:id="rId19">
            <o:LockedField>false</o:LockedField>
          </o:OLEObject>
        </w:pict>
      </w:r>
    </w:p>
    <w:p>
      <w:pPr>
        <w:spacing w:line="600" w:lineRule="exact"/>
        <w:rPr>
          <w:rFonts w:hint="eastAsia" w:ascii="仿宋" w:hAnsi="仿宋" w:eastAsia="仿宋"/>
          <w:color w:val="auto"/>
          <w:sz w:val="32"/>
          <w:szCs w:val="32"/>
        </w:rPr>
      </w:pPr>
    </w:p>
    <w:p>
      <w:pPr>
        <w:spacing w:line="600" w:lineRule="exact"/>
        <w:rPr>
          <w:rFonts w:hint="eastAsia" w:ascii="仿宋" w:hAnsi="仿宋" w:eastAsia="仿宋"/>
          <w:color w:val="auto"/>
          <w:sz w:val="32"/>
          <w:szCs w:val="32"/>
        </w:rPr>
      </w:pPr>
    </w:p>
    <w:p>
      <w:pPr>
        <w:spacing w:line="600" w:lineRule="exact"/>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ascii="仿宋" w:hAnsi="仿宋" w:eastAsia="仿宋"/>
          <w:color w:val="FF0000"/>
          <w:sz w:val="32"/>
          <w:szCs w:val="32"/>
        </w:rPr>
      </w:pPr>
    </w:p>
    <w:p>
      <w:pPr>
        <w:spacing w:line="600" w:lineRule="exact"/>
        <w:ind w:firstLine="643" w:firstLineChars="200"/>
        <w:outlineLvl w:val="2"/>
        <w:rPr>
          <w:rFonts w:hint="eastAsia" w:ascii="仿宋" w:hAnsi="仿宋" w:eastAsia="仿宋"/>
          <w:b/>
          <w:color w:val="000000"/>
          <w:sz w:val="32"/>
          <w:szCs w:val="32"/>
        </w:rPr>
      </w:pPr>
      <w:bookmarkStart w:id="37"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Fonts w:ascii="仿宋" w:hAnsi="仿宋" w:eastAsia="仿宋"/>
          <w:color w:val="FF0000"/>
          <w:sz w:val="32"/>
          <w:szCs w:val="32"/>
        </w:rPr>
      </w:pPr>
      <w:bookmarkStart w:id="38" w:name="_Toc15378460"/>
      <w:bookmarkStart w:id="39" w:name="_Toc15377444"/>
      <w:bookmarkStart w:id="40" w:name="_Toc15377213"/>
      <w:r>
        <w:rPr>
          <w:rFonts w:ascii="仿宋" w:hAnsi="仿宋" w:eastAsia="仿宋"/>
          <w:b/>
          <w:color w:val="000000"/>
          <w:sz w:val="32"/>
          <w:szCs w:val="32"/>
        </w:rPr>
        <w:t>20</w:t>
      </w:r>
      <w:r>
        <w:rPr>
          <w:rFonts w:hint="eastAsia" w:ascii="仿宋" w:hAnsi="仿宋" w:eastAsia="仿宋"/>
          <w:b/>
          <w:color w:val="000000"/>
          <w:sz w:val="32"/>
          <w:szCs w:val="32"/>
          <w:lang w:val="en-US" w:eastAsia="zh-CN"/>
        </w:rPr>
        <w:t>21</w:t>
      </w:r>
      <w:r>
        <w:rPr>
          <w:rFonts w:hint="eastAsia" w:ascii="仿宋" w:hAnsi="仿宋" w:eastAsia="仿宋"/>
          <w:b/>
          <w:color w:val="000000"/>
          <w:sz w:val="32"/>
          <w:szCs w:val="32"/>
        </w:rPr>
        <w:t>年</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般公共预</w:t>
      </w:r>
      <w:r>
        <w:rPr>
          <w:rFonts w:hint="eastAsia" w:ascii="仿宋" w:hAnsi="仿宋" w:eastAsia="仿宋"/>
          <w:b/>
          <w:color w:val="auto"/>
          <w:sz w:val="32"/>
          <w:szCs w:val="32"/>
        </w:rPr>
        <w:t>算支出</w:t>
      </w:r>
      <w:r>
        <w:rPr>
          <w:rFonts w:hint="eastAsia" w:ascii="仿宋" w:hAnsi="仿宋" w:eastAsia="仿宋"/>
          <w:b/>
          <w:color w:val="000000"/>
          <w:sz w:val="32"/>
          <w:szCs w:val="32"/>
        </w:rPr>
        <w:t>决算数为</w:t>
      </w:r>
      <w:r>
        <w:rPr>
          <w:rFonts w:hint="eastAsia" w:ascii="仿宋" w:hAnsi="仿宋" w:eastAsia="仿宋"/>
          <w:b/>
          <w:color w:val="000000"/>
          <w:sz w:val="32"/>
          <w:szCs w:val="32"/>
          <w:lang w:val="en-US" w:eastAsia="zh-CN"/>
        </w:rPr>
        <w:t>686.54万元</w:t>
      </w:r>
      <w:r>
        <w:rPr>
          <w:rFonts w:hint="eastAsia" w:ascii="仿宋" w:hAnsi="仿宋" w:eastAsia="仿宋"/>
          <w:color w:val="000000"/>
          <w:sz w:val="32"/>
          <w:szCs w:val="32"/>
        </w:rPr>
        <w:t>，</w:t>
      </w:r>
      <w:r>
        <w:rPr>
          <w:rStyle w:val="16"/>
          <w:rFonts w:hint="eastAsia" w:ascii="仿宋" w:hAnsi="仿宋" w:eastAsia="仿宋"/>
          <w:bCs/>
          <w:color w:val="000000"/>
          <w:sz w:val="32"/>
          <w:szCs w:val="32"/>
        </w:rPr>
        <w:t>完成</w:t>
      </w:r>
      <w:r>
        <w:rPr>
          <w:rStyle w:val="16"/>
          <w:rFonts w:hint="eastAsia" w:ascii="仿宋" w:hAnsi="仿宋" w:eastAsia="仿宋"/>
          <w:bCs/>
          <w:color w:val="000000"/>
          <w:sz w:val="32"/>
          <w:szCs w:val="32"/>
          <w:lang w:eastAsia="zh-CN"/>
        </w:rPr>
        <w:t>年初</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eastAsia="zh-CN"/>
        </w:rPr>
        <w:t>的</w:t>
      </w:r>
      <w:r>
        <w:rPr>
          <w:rStyle w:val="16"/>
          <w:rFonts w:hint="eastAsia" w:ascii="仿宋" w:hAnsi="仿宋" w:eastAsia="仿宋"/>
          <w:bCs/>
          <w:color w:val="000000"/>
          <w:sz w:val="32"/>
          <w:szCs w:val="32"/>
          <w:lang w:val="en-US" w:eastAsia="zh-CN"/>
        </w:rPr>
        <w:t>120.16</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8"/>
      <w:bookmarkEnd w:id="39"/>
      <w:bookmarkEnd w:id="40"/>
    </w:p>
    <w:p>
      <w:pPr>
        <w:spacing w:line="600" w:lineRule="exact"/>
        <w:ind w:firstLine="643" w:firstLineChars="200"/>
        <w:rPr>
          <w:rFonts w:ascii="仿宋" w:hAnsi="仿宋" w:eastAsia="仿宋"/>
          <w:b/>
          <w:color w:val="auto"/>
          <w:sz w:val="32"/>
          <w:szCs w:val="32"/>
        </w:rPr>
      </w:pPr>
      <w:r>
        <w:rPr>
          <w:rStyle w:val="16"/>
          <w:rFonts w:ascii="仿宋" w:hAnsi="仿宋" w:eastAsia="仿宋"/>
          <w:bCs/>
          <w:color w:val="auto"/>
          <w:sz w:val="32"/>
          <w:szCs w:val="32"/>
        </w:rPr>
        <w:t>1.</w:t>
      </w:r>
      <w:r>
        <w:rPr>
          <w:rStyle w:val="16"/>
          <w:rFonts w:hint="eastAsia" w:ascii="仿宋" w:hAnsi="仿宋" w:eastAsia="仿宋"/>
          <w:bCs/>
          <w:color w:val="auto"/>
          <w:sz w:val="32"/>
          <w:szCs w:val="32"/>
        </w:rPr>
        <w:t>一般公共服务</w:t>
      </w:r>
      <w:r>
        <w:rPr>
          <w:rStyle w:val="16"/>
          <w:rFonts w:hint="eastAsia" w:ascii="仿宋" w:hAnsi="仿宋" w:eastAsia="仿宋"/>
          <w:bCs/>
          <w:color w:val="auto"/>
          <w:sz w:val="32"/>
          <w:szCs w:val="32"/>
          <w:lang w:eastAsia="zh-CN"/>
        </w:rPr>
        <w:t>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201</w:t>
      </w:r>
      <w:r>
        <w:rPr>
          <w:rStyle w:val="16"/>
          <w:rFonts w:hint="eastAsia" w:ascii="仿宋" w:hAnsi="仿宋" w:eastAsia="仿宋"/>
          <w:bCs/>
          <w:color w:val="auto"/>
          <w:sz w:val="32"/>
          <w:szCs w:val="32"/>
        </w:rPr>
        <w:t>类）</w:t>
      </w:r>
      <w:r>
        <w:rPr>
          <w:rStyle w:val="16"/>
          <w:rFonts w:hint="eastAsia" w:ascii="仿宋" w:hAnsi="仿宋" w:eastAsia="仿宋"/>
          <w:bCs/>
          <w:color w:val="auto"/>
          <w:sz w:val="32"/>
          <w:szCs w:val="32"/>
          <w:lang w:eastAsia="zh-CN"/>
        </w:rPr>
        <w:t>人大事项</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01</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eastAsia="zh-CN"/>
        </w:rPr>
        <w:t>行政运行</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01</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0</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lang w:eastAsia="zh-CN"/>
        </w:rPr>
        <w:t>故不存在</w:t>
      </w:r>
      <w:r>
        <w:rPr>
          <w:rStyle w:val="16"/>
          <w:rFonts w:hint="eastAsia" w:ascii="仿宋" w:hAnsi="仿宋" w:eastAsia="仿宋"/>
          <w:b w:val="0"/>
          <w:bCs/>
          <w:color w:val="auto"/>
          <w:sz w:val="32"/>
          <w:szCs w:val="32"/>
        </w:rPr>
        <w:t>决算数小于</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等于预算</w:t>
      </w:r>
      <w:r>
        <w:rPr>
          <w:rStyle w:val="16"/>
          <w:rFonts w:hint="eastAsia" w:ascii="仿宋" w:hAnsi="仿宋" w:eastAsia="仿宋"/>
          <w:b w:val="0"/>
          <w:bCs/>
          <w:color w:val="auto"/>
          <w:sz w:val="32"/>
          <w:szCs w:val="32"/>
          <w:lang w:eastAsia="zh-CN"/>
        </w:rPr>
        <w:t>数情况。</w:t>
      </w:r>
    </w:p>
    <w:p>
      <w:pPr>
        <w:spacing w:line="600" w:lineRule="exact"/>
        <w:ind w:firstLine="643" w:firstLineChars="200"/>
        <w:rPr>
          <w:rFonts w:ascii="仿宋" w:hAnsi="仿宋" w:eastAsia="仿宋"/>
          <w:b/>
          <w:color w:val="FF0000"/>
          <w:sz w:val="32"/>
          <w:szCs w:val="32"/>
        </w:rPr>
      </w:pPr>
      <w:r>
        <w:rPr>
          <w:rStyle w:val="16"/>
          <w:rFonts w:ascii="仿宋" w:hAnsi="仿宋" w:eastAsia="仿宋"/>
          <w:bCs/>
          <w:color w:val="auto"/>
          <w:sz w:val="32"/>
          <w:szCs w:val="32"/>
        </w:rPr>
        <w:t>2.</w:t>
      </w:r>
      <w:r>
        <w:rPr>
          <w:rStyle w:val="16"/>
          <w:rFonts w:hint="eastAsia" w:ascii="仿宋" w:hAnsi="仿宋" w:eastAsia="仿宋"/>
          <w:bCs/>
          <w:color w:val="auto"/>
          <w:sz w:val="32"/>
          <w:szCs w:val="32"/>
        </w:rPr>
        <w:t>教育</w:t>
      </w:r>
      <w:r>
        <w:rPr>
          <w:rStyle w:val="16"/>
          <w:rFonts w:hint="eastAsia" w:ascii="仿宋" w:hAnsi="仿宋" w:eastAsia="仿宋"/>
          <w:bCs/>
          <w:color w:val="auto"/>
          <w:sz w:val="32"/>
          <w:szCs w:val="32"/>
          <w:lang w:eastAsia="zh-CN"/>
        </w:rPr>
        <w:t>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205</w:t>
      </w:r>
      <w:r>
        <w:rPr>
          <w:rStyle w:val="16"/>
          <w:rFonts w:hint="eastAsia" w:ascii="仿宋" w:hAnsi="仿宋" w:eastAsia="仿宋"/>
          <w:bCs/>
          <w:color w:val="auto"/>
          <w:sz w:val="32"/>
          <w:szCs w:val="32"/>
        </w:rPr>
        <w:t>类）</w:t>
      </w:r>
      <w:r>
        <w:rPr>
          <w:rStyle w:val="16"/>
          <w:rFonts w:hint="eastAsia" w:ascii="仿宋" w:hAnsi="仿宋" w:eastAsia="仿宋"/>
          <w:bCs/>
          <w:color w:val="auto"/>
          <w:sz w:val="32"/>
          <w:szCs w:val="32"/>
          <w:lang w:eastAsia="zh-CN"/>
        </w:rPr>
        <w:t>其他教育支出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eastAsia="zh-CN"/>
        </w:rPr>
        <w:t>其他教育支出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auto"/>
          <w:sz w:val="32"/>
          <w:szCs w:val="32"/>
        </w:rPr>
        <w:t>，</w:t>
      </w:r>
      <w:r>
        <w:rPr>
          <w:rStyle w:val="16"/>
          <w:rFonts w:hint="eastAsia" w:ascii="仿宋" w:hAnsi="仿宋" w:eastAsia="仿宋"/>
          <w:b w:val="0"/>
          <w:bCs/>
          <w:color w:val="000000"/>
          <w:sz w:val="32"/>
          <w:szCs w:val="32"/>
          <w:lang w:eastAsia="zh-CN"/>
        </w:rPr>
        <w:t>故不存在</w:t>
      </w:r>
      <w:r>
        <w:rPr>
          <w:rStyle w:val="16"/>
          <w:rFonts w:hint="eastAsia" w:ascii="仿宋" w:hAnsi="仿宋" w:eastAsia="仿宋"/>
          <w:b w:val="0"/>
          <w:bCs/>
          <w:color w:val="000000"/>
          <w:sz w:val="32"/>
          <w:szCs w:val="32"/>
        </w:rPr>
        <w:t>决算数小于</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等于预算</w:t>
      </w:r>
      <w:r>
        <w:rPr>
          <w:rStyle w:val="16"/>
          <w:rFonts w:hint="eastAsia" w:ascii="仿宋" w:hAnsi="仿宋" w:eastAsia="仿宋"/>
          <w:b w:val="0"/>
          <w:bCs/>
          <w:color w:val="000000"/>
          <w:sz w:val="32"/>
          <w:szCs w:val="32"/>
          <w:lang w:eastAsia="zh-CN"/>
        </w:rPr>
        <w:t>数情况。</w:t>
      </w:r>
    </w:p>
    <w:p>
      <w:pPr>
        <w:spacing w:line="600" w:lineRule="exact"/>
        <w:ind w:firstLine="643" w:firstLineChars="200"/>
        <w:rPr>
          <w:rStyle w:val="16"/>
          <w:rFonts w:hint="eastAsia" w:ascii="仿宋" w:hAnsi="仿宋" w:eastAsia="仿宋"/>
          <w:b w:val="0"/>
          <w:bCs/>
          <w:color w:val="auto"/>
          <w:sz w:val="32"/>
          <w:szCs w:val="32"/>
          <w:lang w:eastAsia="zh-CN"/>
        </w:rPr>
      </w:pPr>
      <w:r>
        <w:rPr>
          <w:rStyle w:val="16"/>
          <w:rFonts w:hint="eastAsia" w:ascii="仿宋" w:hAnsi="仿宋" w:eastAsia="仿宋"/>
          <w:bCs/>
          <w:color w:val="auto"/>
          <w:sz w:val="32"/>
          <w:szCs w:val="32"/>
          <w:lang w:val="en-US" w:eastAsia="zh-CN"/>
        </w:rPr>
        <w:t>3</w:t>
      </w:r>
      <w:r>
        <w:rPr>
          <w:rStyle w:val="16"/>
          <w:rFonts w:ascii="仿宋" w:hAnsi="仿宋" w:eastAsia="仿宋"/>
          <w:bCs/>
          <w:color w:val="auto"/>
          <w:sz w:val="32"/>
          <w:szCs w:val="32"/>
        </w:rPr>
        <w:t>.</w:t>
      </w:r>
      <w:r>
        <w:rPr>
          <w:rStyle w:val="16"/>
          <w:rFonts w:hint="eastAsia" w:ascii="仿宋" w:hAnsi="仿宋" w:eastAsia="仿宋"/>
          <w:bCs/>
          <w:color w:val="auto"/>
          <w:sz w:val="32"/>
          <w:szCs w:val="32"/>
        </w:rPr>
        <w:t>科学技术</w:t>
      </w:r>
      <w:r>
        <w:rPr>
          <w:rStyle w:val="16"/>
          <w:rFonts w:hint="eastAsia" w:ascii="仿宋" w:hAnsi="仿宋" w:eastAsia="仿宋"/>
          <w:bCs/>
          <w:color w:val="auto"/>
          <w:sz w:val="32"/>
          <w:szCs w:val="32"/>
          <w:lang w:eastAsia="zh-CN"/>
        </w:rPr>
        <w:t>支出</w:t>
      </w:r>
      <w:r>
        <w:rPr>
          <w:rStyle w:val="16"/>
          <w:rFonts w:hint="eastAsia" w:ascii="仿宋" w:hAnsi="仿宋" w:eastAsia="仿宋"/>
          <w:bCs/>
          <w:color w:val="auto"/>
          <w:sz w:val="32"/>
          <w:szCs w:val="32"/>
        </w:rPr>
        <w:t>（206类）科学技术普及（07款）机构运行（01项）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支出决算为基本支出</w:t>
      </w:r>
      <w:r>
        <w:rPr>
          <w:rStyle w:val="16"/>
          <w:rFonts w:hint="eastAsia" w:ascii="仿宋" w:hAnsi="仿宋" w:eastAsia="仿宋"/>
          <w:b w:val="0"/>
          <w:bCs/>
          <w:color w:val="auto"/>
          <w:sz w:val="32"/>
          <w:szCs w:val="32"/>
          <w:lang w:val="en-US" w:eastAsia="zh-CN"/>
        </w:rPr>
        <w:t>233.93</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119.56</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，决算数大于</w:t>
      </w:r>
      <w:r>
        <w:rPr>
          <w:rStyle w:val="16"/>
          <w:rFonts w:hint="eastAsia" w:ascii="仿宋" w:hAnsi="仿宋" w:eastAsia="仿宋"/>
          <w:b w:val="0"/>
          <w:bCs/>
          <w:color w:val="auto"/>
          <w:sz w:val="32"/>
          <w:szCs w:val="32"/>
          <w:lang w:eastAsia="zh-CN"/>
        </w:rPr>
        <w:t>年初</w:t>
      </w:r>
      <w:r>
        <w:rPr>
          <w:rStyle w:val="16"/>
          <w:rFonts w:hint="eastAsia" w:ascii="仿宋" w:hAnsi="仿宋" w:eastAsia="仿宋"/>
          <w:b w:val="0"/>
          <w:bCs/>
          <w:color w:val="auto"/>
          <w:sz w:val="32"/>
          <w:szCs w:val="32"/>
        </w:rPr>
        <w:t>预算数的主要原因是</w:t>
      </w:r>
      <w:r>
        <w:rPr>
          <w:rStyle w:val="16"/>
          <w:rFonts w:hint="eastAsia" w:ascii="仿宋" w:hAnsi="仿宋" w:eastAsia="仿宋"/>
          <w:b w:val="0"/>
          <w:bCs/>
          <w:color w:val="auto"/>
          <w:sz w:val="32"/>
          <w:szCs w:val="32"/>
          <w:lang w:eastAsia="zh-CN"/>
        </w:rPr>
        <w:t>职工</w:t>
      </w:r>
      <w:r>
        <w:rPr>
          <w:rStyle w:val="16"/>
          <w:rFonts w:hint="eastAsia" w:ascii="仿宋" w:hAnsi="仿宋" w:eastAsia="仿宋"/>
          <w:b w:val="0"/>
          <w:bCs/>
          <w:color w:val="auto"/>
          <w:sz w:val="32"/>
          <w:szCs w:val="32"/>
        </w:rPr>
        <w:t>正常晋级人员工资、增加公用经费</w:t>
      </w:r>
      <w:r>
        <w:rPr>
          <w:rStyle w:val="16"/>
          <w:rFonts w:hint="eastAsia" w:ascii="仿宋" w:hAnsi="仿宋" w:eastAsia="仿宋"/>
          <w:b w:val="0"/>
          <w:bCs/>
          <w:color w:val="auto"/>
          <w:sz w:val="32"/>
          <w:szCs w:val="32"/>
          <w:lang w:eastAsia="zh-CN"/>
        </w:rPr>
        <w:t>和职工体检费在该项中列支、按照国家规定州人社局核拨增加在职绩效奖金等。</w:t>
      </w:r>
    </w:p>
    <w:p>
      <w:pPr>
        <w:spacing w:line="600" w:lineRule="exact"/>
        <w:ind w:firstLine="643" w:firstLineChars="200"/>
        <w:rPr>
          <w:rStyle w:val="16"/>
          <w:rFonts w:hint="eastAsia" w:ascii="仿宋" w:hAnsi="仿宋" w:eastAsia="仿宋"/>
          <w:b w:val="0"/>
          <w:bCs/>
          <w:color w:val="000000"/>
          <w:sz w:val="32"/>
          <w:szCs w:val="32"/>
          <w:lang w:eastAsia="zh-CN"/>
        </w:rPr>
      </w:pPr>
      <w:r>
        <w:rPr>
          <w:rStyle w:val="16"/>
          <w:rFonts w:hint="eastAsia" w:ascii="仿宋" w:hAnsi="仿宋" w:eastAsia="仿宋"/>
          <w:color w:val="000000"/>
          <w:sz w:val="32"/>
          <w:szCs w:val="32"/>
          <w:lang w:val="en-US" w:eastAsia="zh-CN"/>
        </w:rPr>
        <w:t>4</w:t>
      </w:r>
      <w:r>
        <w:rPr>
          <w:rStyle w:val="16"/>
          <w:rFonts w:hint="eastAsia" w:ascii="仿宋" w:hAnsi="仿宋" w:eastAsia="仿宋"/>
          <w:b w:val="0"/>
          <w:bCs/>
          <w:color w:val="000000"/>
          <w:sz w:val="32"/>
          <w:szCs w:val="32"/>
        </w:rPr>
        <w:t>.</w:t>
      </w:r>
      <w:r>
        <w:rPr>
          <w:rStyle w:val="16"/>
          <w:rFonts w:hint="eastAsia" w:ascii="仿宋" w:hAnsi="仿宋" w:eastAsia="仿宋"/>
          <w:bCs/>
          <w:color w:val="000000"/>
          <w:sz w:val="32"/>
          <w:szCs w:val="32"/>
        </w:rPr>
        <w:t>科学技术</w:t>
      </w:r>
      <w:r>
        <w:rPr>
          <w:rStyle w:val="16"/>
          <w:rFonts w:hint="eastAsia" w:ascii="仿宋" w:hAnsi="仿宋" w:eastAsia="仿宋"/>
          <w:bCs/>
          <w:color w:val="auto"/>
          <w:sz w:val="32"/>
          <w:szCs w:val="32"/>
          <w:lang w:eastAsia="zh-CN"/>
        </w:rPr>
        <w:t>支出</w:t>
      </w:r>
      <w:r>
        <w:rPr>
          <w:rStyle w:val="16"/>
          <w:rFonts w:hint="eastAsia" w:ascii="仿宋" w:hAnsi="仿宋" w:eastAsia="仿宋"/>
          <w:bCs/>
          <w:color w:val="000000"/>
          <w:sz w:val="32"/>
          <w:szCs w:val="32"/>
        </w:rPr>
        <w:t>（206类）科学技术普及（07款）科普活动（02项）：</w:t>
      </w:r>
      <w:r>
        <w:rPr>
          <w:rStyle w:val="16"/>
          <w:rFonts w:hint="eastAsia" w:ascii="仿宋" w:hAnsi="仿宋" w:eastAsia="仿宋"/>
          <w:b w:val="0"/>
          <w:bCs/>
          <w:color w:val="000000"/>
          <w:sz w:val="32"/>
          <w:szCs w:val="32"/>
        </w:rPr>
        <w:t>支出决算为项目支出</w:t>
      </w:r>
      <w:r>
        <w:rPr>
          <w:rStyle w:val="16"/>
          <w:rFonts w:hint="eastAsia" w:ascii="仿宋" w:hAnsi="仿宋" w:eastAsia="仿宋"/>
          <w:b w:val="0"/>
          <w:bCs/>
          <w:color w:val="000000"/>
          <w:sz w:val="32"/>
          <w:szCs w:val="32"/>
          <w:lang w:val="en-US" w:eastAsia="zh-CN"/>
        </w:rPr>
        <w:t>12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决算与预算数持平</w:t>
      </w:r>
      <w:r>
        <w:rPr>
          <w:rStyle w:val="16"/>
          <w:rFonts w:hint="eastAsia" w:ascii="仿宋" w:hAnsi="仿宋" w:eastAsia="仿宋"/>
          <w:b w:val="0"/>
          <w:bCs/>
          <w:color w:val="000000"/>
          <w:sz w:val="32"/>
          <w:szCs w:val="32"/>
          <w:lang w:eastAsia="zh-CN"/>
        </w:rPr>
        <w:t>。</w:t>
      </w:r>
    </w:p>
    <w:p>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color w:val="000000"/>
          <w:sz w:val="32"/>
          <w:szCs w:val="32"/>
          <w:lang w:val="en-US" w:eastAsia="zh-CN"/>
        </w:rPr>
        <w:t>5</w:t>
      </w:r>
      <w:r>
        <w:rPr>
          <w:rStyle w:val="16"/>
          <w:rFonts w:hint="eastAsia" w:ascii="仿宋" w:hAnsi="仿宋" w:eastAsia="仿宋"/>
          <w:color w:val="000000"/>
          <w:sz w:val="32"/>
          <w:szCs w:val="32"/>
        </w:rPr>
        <w:t>.</w:t>
      </w:r>
      <w:r>
        <w:rPr>
          <w:rStyle w:val="16"/>
          <w:rFonts w:hint="eastAsia" w:ascii="仿宋" w:hAnsi="仿宋" w:eastAsia="仿宋"/>
          <w:bCs/>
          <w:color w:val="000000"/>
          <w:sz w:val="32"/>
          <w:szCs w:val="32"/>
        </w:rPr>
        <w:t>科学技术</w:t>
      </w:r>
      <w:r>
        <w:rPr>
          <w:rStyle w:val="16"/>
          <w:rFonts w:hint="eastAsia" w:ascii="仿宋" w:hAnsi="仿宋" w:eastAsia="仿宋"/>
          <w:bCs/>
          <w:color w:val="auto"/>
          <w:sz w:val="32"/>
          <w:szCs w:val="32"/>
          <w:lang w:eastAsia="zh-CN"/>
        </w:rPr>
        <w:t>支出</w:t>
      </w:r>
      <w:r>
        <w:rPr>
          <w:rStyle w:val="16"/>
          <w:rFonts w:hint="eastAsia" w:ascii="仿宋" w:hAnsi="仿宋" w:eastAsia="仿宋"/>
          <w:bCs/>
          <w:color w:val="000000"/>
          <w:sz w:val="32"/>
          <w:szCs w:val="32"/>
        </w:rPr>
        <w:t>（206类）科学技术普及（07款）青少年科技活动（03项）：</w:t>
      </w:r>
      <w:r>
        <w:rPr>
          <w:rStyle w:val="16"/>
          <w:rFonts w:hint="eastAsia" w:ascii="仿宋" w:hAnsi="仿宋" w:eastAsia="仿宋"/>
          <w:b w:val="0"/>
          <w:bCs/>
          <w:color w:val="000000"/>
          <w:sz w:val="32"/>
          <w:szCs w:val="32"/>
        </w:rPr>
        <w:t>支出决算为项目支出3万元，完成预算100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，决算与预算数持平。</w:t>
      </w:r>
    </w:p>
    <w:p>
      <w:p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color w:val="000000"/>
          <w:sz w:val="32"/>
          <w:szCs w:val="32"/>
          <w:lang w:val="en-US" w:eastAsia="zh-CN"/>
        </w:rPr>
        <w:t>6</w:t>
      </w:r>
      <w:r>
        <w:rPr>
          <w:rStyle w:val="16"/>
          <w:rFonts w:hint="eastAsia" w:ascii="仿宋" w:hAnsi="仿宋" w:eastAsia="仿宋"/>
          <w:color w:val="000000"/>
          <w:sz w:val="32"/>
          <w:szCs w:val="32"/>
        </w:rPr>
        <w:t>.</w:t>
      </w:r>
      <w:r>
        <w:rPr>
          <w:rStyle w:val="16"/>
          <w:rFonts w:hint="eastAsia" w:ascii="仿宋" w:hAnsi="仿宋" w:eastAsia="仿宋"/>
          <w:bCs/>
          <w:color w:val="000000"/>
          <w:sz w:val="32"/>
          <w:szCs w:val="32"/>
        </w:rPr>
        <w:t>科学技术</w:t>
      </w:r>
      <w:r>
        <w:rPr>
          <w:rStyle w:val="16"/>
          <w:rFonts w:hint="eastAsia" w:ascii="仿宋" w:hAnsi="仿宋" w:eastAsia="仿宋"/>
          <w:bCs/>
          <w:color w:val="auto"/>
          <w:sz w:val="32"/>
          <w:szCs w:val="32"/>
          <w:lang w:eastAsia="zh-CN"/>
        </w:rPr>
        <w:t>支出</w:t>
      </w:r>
      <w:r>
        <w:rPr>
          <w:rStyle w:val="16"/>
          <w:rFonts w:hint="eastAsia" w:ascii="仿宋" w:hAnsi="仿宋" w:eastAsia="仿宋"/>
          <w:bCs/>
          <w:color w:val="000000"/>
          <w:sz w:val="32"/>
          <w:szCs w:val="32"/>
        </w:rPr>
        <w:t>（206类）科学技术普及（07款）学术交流活动（0</w:t>
      </w:r>
      <w:r>
        <w:rPr>
          <w:rStyle w:val="16"/>
          <w:rFonts w:hint="eastAsia" w:ascii="仿宋" w:hAnsi="仿宋" w:eastAsia="仿宋"/>
          <w:bCs/>
          <w:color w:val="000000"/>
          <w:sz w:val="32"/>
          <w:szCs w:val="32"/>
          <w:lang w:val="en-US" w:eastAsia="zh-CN"/>
        </w:rPr>
        <w:t>4</w:t>
      </w:r>
      <w:r>
        <w:rPr>
          <w:rStyle w:val="16"/>
          <w:rFonts w:hint="eastAsia" w:ascii="仿宋" w:hAnsi="仿宋" w:eastAsia="仿宋"/>
          <w:bCs/>
          <w:color w:val="000000"/>
          <w:sz w:val="32"/>
          <w:szCs w:val="32"/>
        </w:rPr>
        <w:t>项）：</w:t>
      </w:r>
      <w:r>
        <w:rPr>
          <w:rStyle w:val="16"/>
          <w:rFonts w:hint="eastAsia" w:ascii="仿宋" w:hAnsi="仿宋" w:eastAsia="仿宋"/>
          <w:b w:val="0"/>
          <w:bCs/>
          <w:color w:val="000000"/>
          <w:sz w:val="32"/>
          <w:szCs w:val="32"/>
        </w:rPr>
        <w:t>支出决算为项目支出12万元，完成预算100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，决算与预算数持平。</w:t>
      </w:r>
    </w:p>
    <w:p>
      <w:pPr>
        <w:spacing w:line="600" w:lineRule="exact"/>
        <w:ind w:firstLine="643" w:firstLineChars="200"/>
        <w:rPr>
          <w:rStyle w:val="16"/>
          <w:rFonts w:hint="eastAsia" w:ascii="仿宋" w:hAnsi="仿宋" w:eastAsia="仿宋"/>
          <w:b w:val="0"/>
          <w:bCs/>
          <w:color w:val="FF0000"/>
          <w:sz w:val="32"/>
          <w:szCs w:val="32"/>
        </w:rPr>
      </w:pPr>
      <w:r>
        <w:rPr>
          <w:rStyle w:val="16"/>
          <w:rFonts w:hint="eastAsia" w:ascii="仿宋" w:hAnsi="仿宋" w:eastAsia="仿宋"/>
          <w:color w:val="auto"/>
          <w:sz w:val="32"/>
          <w:szCs w:val="32"/>
          <w:lang w:val="en-US" w:eastAsia="zh-CN"/>
        </w:rPr>
        <w:t>7</w:t>
      </w:r>
      <w:r>
        <w:rPr>
          <w:rStyle w:val="16"/>
          <w:rFonts w:hint="eastAsia" w:ascii="仿宋" w:hAnsi="仿宋" w:eastAsia="仿宋"/>
          <w:color w:val="auto"/>
          <w:sz w:val="32"/>
          <w:szCs w:val="32"/>
        </w:rPr>
        <w:t>.</w:t>
      </w:r>
      <w:r>
        <w:rPr>
          <w:rStyle w:val="16"/>
          <w:rFonts w:hint="eastAsia" w:ascii="仿宋" w:hAnsi="仿宋" w:eastAsia="仿宋"/>
          <w:bCs/>
          <w:color w:val="auto"/>
          <w:sz w:val="32"/>
          <w:szCs w:val="32"/>
        </w:rPr>
        <w:t>科学技术</w:t>
      </w:r>
      <w:r>
        <w:rPr>
          <w:rStyle w:val="16"/>
          <w:rFonts w:hint="eastAsia" w:ascii="仿宋" w:hAnsi="仿宋" w:eastAsia="仿宋"/>
          <w:bCs/>
          <w:color w:val="auto"/>
          <w:sz w:val="32"/>
          <w:szCs w:val="32"/>
          <w:lang w:eastAsia="zh-CN"/>
        </w:rPr>
        <w:t>支出</w:t>
      </w:r>
      <w:r>
        <w:rPr>
          <w:rStyle w:val="16"/>
          <w:rFonts w:hint="eastAsia" w:ascii="仿宋" w:hAnsi="仿宋" w:eastAsia="仿宋"/>
          <w:bCs/>
          <w:color w:val="auto"/>
          <w:sz w:val="32"/>
          <w:szCs w:val="32"/>
        </w:rPr>
        <w:t>（206类）科学技术普及（07款）其他科学技术普及支出（99项）：</w:t>
      </w:r>
      <w:r>
        <w:rPr>
          <w:rStyle w:val="16"/>
          <w:rFonts w:hint="eastAsia" w:ascii="仿宋" w:hAnsi="仿宋" w:eastAsia="仿宋"/>
          <w:b w:val="0"/>
          <w:bCs/>
          <w:color w:val="auto"/>
          <w:sz w:val="32"/>
          <w:szCs w:val="32"/>
        </w:rPr>
        <w:t>支出决算为项目支出</w:t>
      </w:r>
      <w:r>
        <w:rPr>
          <w:rStyle w:val="16"/>
          <w:rFonts w:hint="eastAsia" w:ascii="仿宋" w:hAnsi="仿宋" w:eastAsia="仿宋"/>
          <w:b w:val="0"/>
          <w:bCs/>
          <w:color w:val="auto"/>
          <w:sz w:val="32"/>
          <w:szCs w:val="32"/>
          <w:lang w:val="en-US" w:eastAsia="zh-CN"/>
        </w:rPr>
        <w:t>221.80</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110.9</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w:t>
      </w:r>
      <w:r>
        <w:rPr>
          <w:rStyle w:val="16"/>
          <w:rFonts w:hint="eastAsia" w:ascii="仿宋" w:hAnsi="仿宋" w:eastAsia="仿宋"/>
          <w:b w:val="0"/>
          <w:bCs/>
          <w:color w:val="auto"/>
          <w:sz w:val="32"/>
          <w:szCs w:val="32"/>
          <w:lang w:eastAsia="zh-CN"/>
        </w:rPr>
        <w:t>大于</w:t>
      </w:r>
      <w:r>
        <w:rPr>
          <w:rStyle w:val="16"/>
          <w:rFonts w:hint="eastAsia" w:ascii="仿宋" w:hAnsi="仿宋" w:eastAsia="仿宋"/>
          <w:b w:val="0"/>
          <w:bCs/>
          <w:color w:val="auto"/>
          <w:sz w:val="32"/>
          <w:szCs w:val="32"/>
        </w:rPr>
        <w:t>预算数的主要原因是</w:t>
      </w:r>
      <w:r>
        <w:rPr>
          <w:rStyle w:val="16"/>
          <w:rFonts w:hint="eastAsia" w:ascii="仿宋" w:hAnsi="仿宋" w:eastAsia="仿宋"/>
          <w:b w:val="0"/>
          <w:bCs/>
          <w:color w:val="auto"/>
          <w:sz w:val="32"/>
          <w:szCs w:val="32"/>
          <w:lang w:eastAsia="zh-CN"/>
        </w:rPr>
        <w:t>年中财政以凉财教（</w:t>
      </w:r>
      <w:r>
        <w:rPr>
          <w:rStyle w:val="16"/>
          <w:rFonts w:hint="eastAsia" w:ascii="仿宋" w:hAnsi="仿宋" w:eastAsia="仿宋"/>
          <w:b w:val="0"/>
          <w:bCs/>
          <w:color w:val="auto"/>
          <w:sz w:val="32"/>
          <w:szCs w:val="32"/>
          <w:lang w:val="en-US" w:eastAsia="zh-CN"/>
        </w:rPr>
        <w:t>2021</w:t>
      </w:r>
      <w:r>
        <w:rPr>
          <w:rStyle w:val="16"/>
          <w:rFonts w:hint="eastAsia" w:ascii="仿宋" w:hAnsi="仿宋" w:eastAsia="仿宋"/>
          <w:b w:val="0"/>
          <w:bCs/>
          <w:color w:val="auto"/>
          <w:sz w:val="32"/>
          <w:szCs w:val="32"/>
          <w:lang w:eastAsia="zh-CN"/>
        </w:rPr>
        <w:t>）</w:t>
      </w:r>
      <w:r>
        <w:rPr>
          <w:rStyle w:val="16"/>
          <w:rFonts w:hint="eastAsia" w:ascii="仿宋" w:hAnsi="仿宋" w:eastAsia="仿宋"/>
          <w:b w:val="0"/>
          <w:bCs/>
          <w:color w:val="auto"/>
          <w:sz w:val="32"/>
          <w:szCs w:val="32"/>
          <w:lang w:val="en-US" w:eastAsia="zh-CN"/>
        </w:rPr>
        <w:t>117号</w:t>
      </w:r>
      <w:r>
        <w:rPr>
          <w:rStyle w:val="16"/>
          <w:rFonts w:hint="eastAsia" w:ascii="仿宋" w:hAnsi="仿宋" w:eastAsia="仿宋"/>
          <w:b w:val="0"/>
          <w:bCs/>
          <w:color w:val="auto"/>
          <w:sz w:val="32"/>
          <w:szCs w:val="32"/>
          <w:lang w:eastAsia="zh-CN"/>
        </w:rPr>
        <w:t>增加此项省级科普专项资金拨款</w:t>
      </w:r>
      <w:r>
        <w:rPr>
          <w:rStyle w:val="16"/>
          <w:rFonts w:hint="eastAsia" w:ascii="仿宋" w:hAnsi="仿宋" w:eastAsia="仿宋"/>
          <w:b w:val="0"/>
          <w:bCs/>
          <w:color w:val="auto"/>
          <w:sz w:val="32"/>
          <w:szCs w:val="32"/>
          <w:lang w:val="en-US" w:eastAsia="zh-CN"/>
        </w:rPr>
        <w:t>55万元</w:t>
      </w:r>
      <w:r>
        <w:rPr>
          <w:rStyle w:val="16"/>
          <w:rFonts w:hint="eastAsia" w:ascii="仿宋" w:hAnsi="仿宋" w:eastAsia="仿宋"/>
          <w:b w:val="0"/>
          <w:bCs/>
          <w:color w:val="auto"/>
          <w:sz w:val="32"/>
          <w:szCs w:val="32"/>
          <w:lang w:eastAsia="zh-CN"/>
        </w:rPr>
        <w:t>和州级科普专项资金</w:t>
      </w:r>
      <w:r>
        <w:rPr>
          <w:rStyle w:val="16"/>
          <w:rFonts w:hint="eastAsia" w:ascii="仿宋" w:hAnsi="仿宋" w:eastAsia="仿宋"/>
          <w:b w:val="0"/>
          <w:bCs/>
          <w:color w:val="auto"/>
          <w:sz w:val="32"/>
          <w:szCs w:val="32"/>
          <w:lang w:val="en-US" w:eastAsia="zh-CN"/>
        </w:rPr>
        <w:t>25万元</w:t>
      </w:r>
      <w:r>
        <w:rPr>
          <w:rStyle w:val="16"/>
          <w:rFonts w:hint="eastAsia" w:ascii="仿宋" w:hAnsi="仿宋" w:eastAsia="仿宋"/>
          <w:b w:val="0"/>
          <w:bCs/>
          <w:color w:val="auto"/>
          <w:sz w:val="32"/>
          <w:szCs w:val="32"/>
          <w:lang w:eastAsia="zh-CN"/>
        </w:rPr>
        <w:t>拨款（不含其中因国库支付政策调整，不再结转当年项目资金，</w:t>
      </w:r>
      <w:r>
        <w:rPr>
          <w:rStyle w:val="16"/>
          <w:rFonts w:hint="eastAsia" w:ascii="仿宋" w:hAnsi="仿宋" w:eastAsia="仿宋"/>
          <w:b w:val="0"/>
          <w:bCs/>
          <w:color w:val="auto"/>
          <w:sz w:val="32"/>
          <w:szCs w:val="32"/>
          <w:lang w:val="en-US" w:eastAsia="zh-CN"/>
        </w:rPr>
        <w:t>年末财政收回人才发展专项资金53万元</w:t>
      </w:r>
      <w:r>
        <w:rPr>
          <w:rStyle w:val="16"/>
          <w:rFonts w:hint="eastAsia" w:ascii="仿宋" w:hAnsi="仿宋" w:eastAsia="仿宋"/>
          <w:b w:val="0"/>
          <w:bCs/>
          <w:color w:val="auto"/>
          <w:sz w:val="32"/>
          <w:szCs w:val="32"/>
          <w:lang w:eastAsia="zh-CN"/>
        </w:rPr>
        <w:t>）</w:t>
      </w:r>
      <w:r>
        <w:rPr>
          <w:rStyle w:val="16"/>
          <w:rFonts w:hint="eastAsia" w:ascii="仿宋" w:hAnsi="仿宋" w:eastAsia="仿宋"/>
          <w:b w:val="0"/>
          <w:bCs/>
          <w:color w:val="auto"/>
          <w:sz w:val="32"/>
          <w:szCs w:val="32"/>
        </w:rPr>
        <w:t>。</w:t>
      </w:r>
    </w:p>
    <w:p>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
          <w:bCs w:val="0"/>
          <w:color w:val="000000"/>
          <w:sz w:val="32"/>
          <w:szCs w:val="32"/>
          <w:lang w:val="en-US" w:eastAsia="zh-CN"/>
        </w:rPr>
        <w:t>8</w:t>
      </w:r>
      <w:r>
        <w:rPr>
          <w:rStyle w:val="16"/>
          <w:rFonts w:hint="eastAsia" w:ascii="仿宋" w:hAnsi="仿宋" w:eastAsia="仿宋"/>
          <w:b/>
          <w:bCs w:val="0"/>
          <w:color w:val="000000"/>
          <w:sz w:val="32"/>
          <w:szCs w:val="32"/>
        </w:rPr>
        <w:t>.科学技术</w:t>
      </w:r>
      <w:r>
        <w:rPr>
          <w:rStyle w:val="16"/>
          <w:rFonts w:hint="eastAsia" w:ascii="仿宋" w:hAnsi="仿宋" w:eastAsia="仿宋"/>
          <w:bCs/>
          <w:color w:val="auto"/>
          <w:sz w:val="32"/>
          <w:szCs w:val="32"/>
          <w:lang w:eastAsia="zh-CN"/>
        </w:rPr>
        <w:t>支出</w:t>
      </w:r>
      <w:r>
        <w:rPr>
          <w:rStyle w:val="16"/>
          <w:rFonts w:hint="eastAsia" w:ascii="仿宋" w:hAnsi="仿宋" w:eastAsia="仿宋"/>
          <w:b/>
          <w:bCs w:val="0"/>
          <w:color w:val="000000"/>
          <w:sz w:val="32"/>
          <w:szCs w:val="32"/>
        </w:rPr>
        <w:t>（206类）其他科学技术支出（99款）其他科学技术支出（99项）：</w:t>
      </w:r>
      <w:r>
        <w:rPr>
          <w:rStyle w:val="16"/>
          <w:rFonts w:hint="eastAsia" w:ascii="仿宋" w:hAnsi="仿宋" w:eastAsia="仿宋"/>
          <w:b w:val="0"/>
          <w:bCs/>
          <w:color w:val="000000"/>
          <w:sz w:val="32"/>
          <w:szCs w:val="32"/>
        </w:rPr>
        <w:t>支出决算为项目支出</w:t>
      </w:r>
      <w:r>
        <w:rPr>
          <w:rStyle w:val="16"/>
          <w:rFonts w:hint="eastAsia" w:ascii="仿宋" w:hAnsi="仿宋" w:eastAsia="仿宋"/>
          <w:b w:val="0"/>
          <w:bCs/>
          <w:color w:val="000000"/>
          <w:sz w:val="32"/>
          <w:szCs w:val="32"/>
          <w:lang w:val="en-US" w:eastAsia="zh-CN"/>
        </w:rPr>
        <w:t>31.57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11</w:t>
      </w:r>
      <w:r>
        <w:rPr>
          <w:rStyle w:val="16"/>
          <w:rFonts w:hint="eastAsia" w:ascii="仿宋" w:hAnsi="仿宋" w:eastAsia="仿宋"/>
          <w:b w:val="0"/>
          <w:bCs/>
          <w:color w:val="auto"/>
          <w:sz w:val="32"/>
          <w:szCs w:val="32"/>
          <w:lang w:val="en-US" w:eastAsia="zh-CN"/>
        </w:rPr>
        <w:t>6.92</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lang w:eastAsia="zh-CN"/>
        </w:rPr>
        <w:t>，</w:t>
      </w:r>
      <w:r>
        <w:rPr>
          <w:rStyle w:val="16"/>
          <w:rFonts w:hint="eastAsia" w:ascii="仿宋" w:hAnsi="仿宋" w:eastAsia="仿宋"/>
          <w:b w:val="0"/>
          <w:bCs/>
          <w:color w:val="auto"/>
          <w:sz w:val="32"/>
          <w:szCs w:val="32"/>
        </w:rPr>
        <w:t>决算数大于</w:t>
      </w:r>
      <w:r>
        <w:rPr>
          <w:rStyle w:val="16"/>
          <w:rFonts w:hint="eastAsia" w:ascii="仿宋" w:hAnsi="仿宋" w:eastAsia="仿宋"/>
          <w:b w:val="0"/>
          <w:bCs/>
          <w:color w:val="auto"/>
          <w:sz w:val="32"/>
          <w:szCs w:val="32"/>
          <w:lang w:eastAsia="zh-CN"/>
        </w:rPr>
        <w:t>年初</w:t>
      </w:r>
      <w:r>
        <w:rPr>
          <w:rStyle w:val="16"/>
          <w:rFonts w:hint="eastAsia" w:ascii="仿宋" w:hAnsi="仿宋" w:eastAsia="仿宋"/>
          <w:b w:val="0"/>
          <w:bCs/>
          <w:color w:val="auto"/>
          <w:sz w:val="32"/>
          <w:szCs w:val="32"/>
        </w:rPr>
        <w:t>预算数的原因是</w:t>
      </w:r>
      <w:r>
        <w:rPr>
          <w:rStyle w:val="16"/>
          <w:rFonts w:hint="eastAsia" w:ascii="仿宋" w:hAnsi="仿宋" w:eastAsia="仿宋"/>
          <w:b w:val="0"/>
          <w:bCs/>
          <w:color w:val="auto"/>
          <w:sz w:val="32"/>
          <w:szCs w:val="32"/>
          <w:lang w:eastAsia="zh-CN"/>
        </w:rPr>
        <w:t>州财政年中以凉财教（</w:t>
      </w:r>
      <w:r>
        <w:rPr>
          <w:rStyle w:val="16"/>
          <w:rFonts w:hint="eastAsia" w:ascii="仿宋" w:hAnsi="仿宋" w:eastAsia="仿宋"/>
          <w:b w:val="0"/>
          <w:bCs/>
          <w:color w:val="auto"/>
          <w:sz w:val="32"/>
          <w:szCs w:val="32"/>
          <w:lang w:val="en-US" w:eastAsia="zh-CN"/>
        </w:rPr>
        <w:t>2021</w:t>
      </w:r>
      <w:r>
        <w:rPr>
          <w:rStyle w:val="16"/>
          <w:rFonts w:hint="eastAsia" w:ascii="仿宋" w:hAnsi="仿宋" w:eastAsia="仿宋"/>
          <w:b w:val="0"/>
          <w:bCs/>
          <w:color w:val="auto"/>
          <w:sz w:val="32"/>
          <w:szCs w:val="32"/>
          <w:lang w:eastAsia="zh-CN"/>
        </w:rPr>
        <w:t>）</w:t>
      </w:r>
      <w:r>
        <w:rPr>
          <w:rStyle w:val="16"/>
          <w:rFonts w:hint="eastAsia" w:ascii="仿宋" w:hAnsi="仿宋" w:eastAsia="仿宋"/>
          <w:b w:val="0"/>
          <w:bCs/>
          <w:color w:val="auto"/>
          <w:sz w:val="32"/>
          <w:szCs w:val="32"/>
          <w:lang w:val="en-US" w:eastAsia="zh-CN"/>
        </w:rPr>
        <w:t>117号文</w:t>
      </w:r>
      <w:r>
        <w:rPr>
          <w:rStyle w:val="16"/>
          <w:rFonts w:hint="eastAsia" w:ascii="仿宋" w:hAnsi="仿宋" w:eastAsia="仿宋"/>
          <w:b w:val="0"/>
          <w:bCs/>
          <w:color w:val="auto"/>
          <w:sz w:val="32"/>
          <w:szCs w:val="32"/>
          <w:lang w:eastAsia="zh-CN"/>
        </w:rPr>
        <w:t>追拨</w:t>
      </w:r>
      <w:r>
        <w:rPr>
          <w:rStyle w:val="16"/>
          <w:rFonts w:hint="eastAsia" w:ascii="仿宋" w:hAnsi="仿宋" w:eastAsia="仿宋"/>
          <w:b w:val="0"/>
          <w:bCs/>
          <w:color w:val="auto"/>
          <w:sz w:val="32"/>
          <w:szCs w:val="32"/>
          <w:lang w:val="en-US" w:eastAsia="zh-CN"/>
        </w:rPr>
        <w:t>36届青少年科技创新大赛终评费项目资金4.57万元</w:t>
      </w:r>
      <w:r>
        <w:rPr>
          <w:rStyle w:val="16"/>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6"/>
          <w:rFonts w:hint="eastAsia" w:ascii="仿宋" w:hAnsi="仿宋" w:eastAsia="仿宋"/>
          <w:bCs/>
          <w:color w:val="auto"/>
          <w:sz w:val="32"/>
          <w:szCs w:val="32"/>
          <w:lang w:val="en-US" w:eastAsia="zh-CN"/>
        </w:rPr>
        <w:t>9</w:t>
      </w:r>
      <w:r>
        <w:rPr>
          <w:rStyle w:val="16"/>
          <w:rFonts w:ascii="仿宋" w:hAnsi="仿宋" w:eastAsia="仿宋"/>
          <w:bCs/>
          <w:color w:val="auto"/>
          <w:sz w:val="32"/>
          <w:szCs w:val="32"/>
        </w:rPr>
        <w:t>.</w:t>
      </w:r>
      <w:r>
        <w:rPr>
          <w:rStyle w:val="16"/>
          <w:rFonts w:hint="eastAsia" w:ascii="仿宋" w:hAnsi="仿宋" w:eastAsia="仿宋"/>
          <w:bCs/>
          <w:color w:val="auto"/>
          <w:sz w:val="32"/>
          <w:szCs w:val="32"/>
        </w:rPr>
        <w:t>文化体育与传媒</w:t>
      </w:r>
      <w:r>
        <w:rPr>
          <w:rStyle w:val="16"/>
          <w:rFonts w:hint="eastAsia" w:ascii="仿宋" w:hAnsi="仿宋" w:eastAsia="仿宋"/>
          <w:bCs/>
          <w:color w:val="auto"/>
          <w:sz w:val="32"/>
          <w:szCs w:val="32"/>
          <w:lang w:eastAsia="zh-CN"/>
        </w:rPr>
        <w:t>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207</w:t>
      </w:r>
      <w:r>
        <w:rPr>
          <w:rStyle w:val="16"/>
          <w:rFonts w:hint="eastAsia" w:ascii="仿宋" w:hAnsi="仿宋" w:eastAsia="仿宋"/>
          <w:bCs/>
          <w:color w:val="auto"/>
          <w:sz w:val="32"/>
          <w:szCs w:val="32"/>
        </w:rPr>
        <w:t>类）</w:t>
      </w:r>
      <w:r>
        <w:rPr>
          <w:rStyle w:val="16"/>
          <w:rFonts w:hint="eastAsia" w:ascii="仿宋" w:hAnsi="仿宋" w:eastAsia="仿宋"/>
          <w:bCs/>
          <w:color w:val="auto"/>
          <w:sz w:val="32"/>
          <w:szCs w:val="32"/>
          <w:lang w:eastAsia="zh-CN"/>
        </w:rPr>
        <w:t>文化和旅游</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01</w:t>
      </w:r>
      <w:r>
        <w:rPr>
          <w:rStyle w:val="16"/>
          <w:rFonts w:hint="eastAsia" w:ascii="仿宋" w:hAnsi="仿宋" w:eastAsia="仿宋"/>
          <w:bCs/>
          <w:color w:val="auto"/>
          <w:sz w:val="32"/>
          <w:szCs w:val="32"/>
        </w:rPr>
        <w:t>款）</w:t>
      </w:r>
      <w:r>
        <w:rPr>
          <w:rStyle w:val="16"/>
          <w:rFonts w:hint="eastAsia" w:ascii="仿宋" w:hAnsi="仿宋" w:eastAsia="仿宋"/>
          <w:bCs/>
          <w:color w:val="auto"/>
          <w:sz w:val="32"/>
          <w:szCs w:val="32"/>
          <w:lang w:eastAsia="zh-CN"/>
        </w:rPr>
        <w:t>行政运行</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01</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w:t>
      </w:r>
      <w:r>
        <w:rPr>
          <w:rStyle w:val="16"/>
          <w:rFonts w:hint="eastAsia" w:ascii="仿宋" w:hAnsi="仿宋" w:eastAsia="仿宋"/>
          <w:b w:val="0"/>
          <w:bCs/>
          <w:color w:val="auto"/>
          <w:sz w:val="32"/>
          <w:szCs w:val="32"/>
          <w:lang w:val="en-US" w:eastAsia="zh-CN"/>
        </w:rPr>
        <w:t>0</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Style w:val="16"/>
          <w:rFonts w:hint="eastAsia" w:ascii="仿宋" w:hAnsi="仿宋" w:eastAsia="仿宋"/>
          <w:b w:val="0"/>
          <w:bCs/>
          <w:color w:val="auto"/>
          <w:sz w:val="32"/>
          <w:szCs w:val="32"/>
          <w:lang w:eastAsia="zh-CN"/>
        </w:rPr>
        <w:t>故不存在</w:t>
      </w:r>
      <w:r>
        <w:rPr>
          <w:rStyle w:val="16"/>
          <w:rFonts w:hint="eastAsia" w:ascii="仿宋" w:hAnsi="仿宋" w:eastAsia="仿宋"/>
          <w:b w:val="0"/>
          <w:bCs/>
          <w:color w:val="auto"/>
          <w:sz w:val="32"/>
          <w:szCs w:val="32"/>
        </w:rPr>
        <w:t>决算数小于</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等于预算数的</w:t>
      </w:r>
      <w:r>
        <w:rPr>
          <w:rStyle w:val="16"/>
          <w:rFonts w:hint="eastAsia" w:ascii="仿宋" w:hAnsi="仿宋" w:eastAsia="仿宋"/>
          <w:b w:val="0"/>
          <w:bCs/>
          <w:color w:val="auto"/>
          <w:sz w:val="32"/>
          <w:szCs w:val="32"/>
          <w:lang w:eastAsia="zh-CN"/>
        </w:rPr>
        <w:t>情况</w:t>
      </w:r>
      <w:r>
        <w:rPr>
          <w:rStyle w:val="16"/>
          <w:rFonts w:hint="eastAsia" w:ascii="仿宋" w:hAnsi="仿宋" w:eastAsia="仿宋"/>
          <w:b w:val="0"/>
          <w:bCs/>
          <w:color w:val="auto"/>
          <w:sz w:val="32"/>
          <w:szCs w:val="32"/>
        </w:rPr>
        <w:t>。</w:t>
      </w:r>
    </w:p>
    <w:p>
      <w:pPr>
        <w:spacing w:line="600" w:lineRule="exact"/>
        <w:ind w:firstLine="643" w:firstLineChars="200"/>
        <w:rPr>
          <w:rStyle w:val="16"/>
          <w:rFonts w:hint="eastAsia" w:ascii="仿宋" w:hAnsi="仿宋" w:eastAsia="仿宋"/>
          <w:b w:val="0"/>
          <w:bCs/>
          <w:color w:val="auto"/>
          <w:sz w:val="32"/>
          <w:szCs w:val="32"/>
          <w:lang w:val="en-US" w:eastAsia="zh-CN"/>
        </w:rPr>
      </w:pPr>
      <w:r>
        <w:rPr>
          <w:rStyle w:val="16"/>
          <w:rFonts w:hint="eastAsia" w:ascii="仿宋" w:hAnsi="仿宋" w:eastAsia="仿宋"/>
          <w:bCs/>
          <w:color w:val="auto"/>
          <w:sz w:val="32"/>
          <w:szCs w:val="32"/>
          <w:lang w:val="en-US" w:eastAsia="zh-CN"/>
        </w:rPr>
        <w:t>10</w:t>
      </w:r>
      <w:r>
        <w:rPr>
          <w:rStyle w:val="16"/>
          <w:rFonts w:ascii="仿宋" w:hAnsi="仿宋" w:eastAsia="仿宋"/>
          <w:bCs/>
          <w:color w:val="auto"/>
          <w:sz w:val="32"/>
          <w:szCs w:val="32"/>
        </w:rPr>
        <w:t>.</w:t>
      </w:r>
      <w:r>
        <w:rPr>
          <w:rStyle w:val="16"/>
          <w:rFonts w:hint="eastAsia" w:ascii="仿宋" w:hAnsi="仿宋" w:eastAsia="仿宋"/>
          <w:bCs/>
          <w:color w:val="auto"/>
          <w:sz w:val="32"/>
          <w:szCs w:val="32"/>
        </w:rPr>
        <w:t>社会保障和就业支出（208类）行政单位</w:t>
      </w:r>
      <w:r>
        <w:rPr>
          <w:rStyle w:val="16"/>
          <w:rFonts w:hint="eastAsia" w:ascii="仿宋" w:hAnsi="仿宋" w:eastAsia="仿宋"/>
          <w:bCs/>
          <w:color w:val="auto"/>
          <w:sz w:val="32"/>
          <w:szCs w:val="32"/>
          <w:lang w:eastAsia="zh-CN"/>
        </w:rPr>
        <w:t>养老支出</w:t>
      </w:r>
      <w:r>
        <w:rPr>
          <w:rStyle w:val="16"/>
          <w:rFonts w:hint="eastAsia" w:ascii="仿宋" w:hAnsi="仿宋" w:eastAsia="仿宋"/>
          <w:bCs/>
          <w:color w:val="auto"/>
          <w:sz w:val="32"/>
          <w:szCs w:val="32"/>
        </w:rPr>
        <w:t>（05款）行政单位离退休（0</w:t>
      </w:r>
      <w:r>
        <w:rPr>
          <w:rStyle w:val="16"/>
          <w:rFonts w:hint="eastAsia" w:ascii="仿宋" w:hAnsi="仿宋" w:eastAsia="仿宋"/>
          <w:bCs/>
          <w:color w:val="auto"/>
          <w:sz w:val="32"/>
          <w:szCs w:val="32"/>
          <w:lang w:val="en-US" w:eastAsia="zh-CN"/>
        </w:rPr>
        <w:t>1</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支出决算为基本支出</w:t>
      </w:r>
      <w:r>
        <w:rPr>
          <w:rStyle w:val="16"/>
          <w:rFonts w:hint="eastAsia" w:ascii="仿宋" w:hAnsi="仿宋" w:eastAsia="仿宋"/>
          <w:b w:val="0"/>
          <w:bCs/>
          <w:color w:val="auto"/>
          <w:sz w:val="32"/>
          <w:szCs w:val="32"/>
          <w:lang w:val="en-US" w:eastAsia="zh-CN"/>
        </w:rPr>
        <w:t>98.21</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172.06</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，决算数大于预算数的主要原因是</w:t>
      </w:r>
      <w:r>
        <w:rPr>
          <w:rStyle w:val="16"/>
          <w:rFonts w:hint="eastAsia" w:ascii="仿宋" w:hAnsi="仿宋" w:eastAsia="仿宋"/>
          <w:b w:val="0"/>
          <w:bCs/>
          <w:color w:val="auto"/>
          <w:sz w:val="32"/>
          <w:szCs w:val="32"/>
          <w:lang w:eastAsia="zh-CN"/>
        </w:rPr>
        <w:t>按照政策增加</w:t>
      </w:r>
      <w:r>
        <w:rPr>
          <w:rStyle w:val="16"/>
          <w:rFonts w:hint="eastAsia" w:ascii="仿宋" w:hAnsi="仿宋" w:eastAsia="仿宋"/>
          <w:b w:val="0"/>
          <w:bCs/>
          <w:color w:val="auto"/>
          <w:sz w:val="32"/>
          <w:szCs w:val="32"/>
          <w:lang w:val="en-US" w:eastAsia="zh-CN"/>
        </w:rPr>
        <w:t>离退休人员生活补助。</w:t>
      </w:r>
    </w:p>
    <w:p>
      <w:pPr>
        <w:spacing w:line="600" w:lineRule="exact"/>
        <w:ind w:firstLine="643" w:firstLineChars="200"/>
        <w:rPr>
          <w:rStyle w:val="16"/>
          <w:rFonts w:hint="eastAsia" w:ascii="仿宋" w:hAnsi="仿宋" w:eastAsia="仿宋"/>
          <w:b w:val="0"/>
          <w:bCs/>
          <w:color w:val="auto"/>
          <w:sz w:val="32"/>
          <w:szCs w:val="32"/>
          <w:lang w:eastAsia="zh-CN"/>
        </w:rPr>
      </w:pPr>
      <w:r>
        <w:rPr>
          <w:rStyle w:val="16"/>
          <w:rFonts w:hint="eastAsia" w:ascii="仿宋" w:hAnsi="仿宋" w:eastAsia="仿宋"/>
          <w:b/>
          <w:bCs w:val="0"/>
          <w:color w:val="auto"/>
          <w:sz w:val="32"/>
          <w:szCs w:val="32"/>
          <w:lang w:val="en-US" w:eastAsia="zh-CN"/>
        </w:rPr>
        <w:t>11.</w:t>
      </w:r>
      <w:r>
        <w:rPr>
          <w:rStyle w:val="16"/>
          <w:rFonts w:hint="eastAsia" w:ascii="仿宋" w:hAnsi="仿宋" w:eastAsia="仿宋"/>
          <w:bCs/>
          <w:color w:val="auto"/>
          <w:sz w:val="32"/>
          <w:szCs w:val="32"/>
        </w:rPr>
        <w:t>社会保障和就业支出（208类）行政单位</w:t>
      </w:r>
      <w:r>
        <w:rPr>
          <w:rStyle w:val="16"/>
          <w:rFonts w:hint="eastAsia" w:ascii="仿宋" w:hAnsi="仿宋" w:eastAsia="仿宋"/>
          <w:bCs/>
          <w:color w:val="auto"/>
          <w:sz w:val="32"/>
          <w:szCs w:val="32"/>
          <w:lang w:eastAsia="zh-CN"/>
        </w:rPr>
        <w:t>养老支出</w:t>
      </w:r>
      <w:r>
        <w:rPr>
          <w:rStyle w:val="16"/>
          <w:rFonts w:hint="eastAsia" w:ascii="仿宋" w:hAnsi="仿宋" w:eastAsia="仿宋"/>
          <w:bCs/>
          <w:color w:val="auto"/>
          <w:sz w:val="32"/>
          <w:szCs w:val="32"/>
        </w:rPr>
        <w:t>（05款）</w:t>
      </w:r>
      <w:r>
        <w:rPr>
          <w:rStyle w:val="16"/>
          <w:rFonts w:hint="eastAsia" w:ascii="仿宋" w:hAnsi="仿宋" w:eastAsia="仿宋"/>
          <w:bCs/>
          <w:color w:val="auto"/>
          <w:sz w:val="32"/>
          <w:szCs w:val="32"/>
          <w:lang w:eastAsia="zh-CN"/>
        </w:rPr>
        <w:t>事业</w:t>
      </w:r>
      <w:r>
        <w:rPr>
          <w:rStyle w:val="16"/>
          <w:rFonts w:hint="eastAsia" w:ascii="仿宋" w:hAnsi="仿宋" w:eastAsia="仿宋"/>
          <w:bCs/>
          <w:color w:val="auto"/>
          <w:sz w:val="32"/>
          <w:szCs w:val="32"/>
        </w:rPr>
        <w:t>单位离退休（0</w:t>
      </w:r>
      <w:r>
        <w:rPr>
          <w:rStyle w:val="16"/>
          <w:rFonts w:hint="eastAsia" w:ascii="仿宋" w:hAnsi="仿宋" w:eastAsia="仿宋"/>
          <w:bCs/>
          <w:color w:val="auto"/>
          <w:sz w:val="32"/>
          <w:szCs w:val="32"/>
          <w:lang w:val="en-US" w:eastAsia="zh-CN"/>
        </w:rPr>
        <w:t>2</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ascii="仿宋" w:hAnsi="仿宋" w:eastAsia="仿宋"/>
          <w:b w:val="0"/>
          <w:bCs/>
          <w:color w:val="FF0000"/>
          <w:sz w:val="32"/>
          <w:szCs w:val="32"/>
        </w:rPr>
        <w:t xml:space="preserve"> </w:t>
      </w:r>
      <w:r>
        <w:rPr>
          <w:rStyle w:val="16"/>
          <w:rFonts w:hint="eastAsia" w:ascii="仿宋" w:hAnsi="仿宋" w:eastAsia="仿宋"/>
          <w:b w:val="0"/>
          <w:bCs/>
          <w:color w:val="auto"/>
          <w:sz w:val="32"/>
          <w:szCs w:val="32"/>
        </w:rPr>
        <w:t>支出决算为基本支出</w:t>
      </w:r>
      <w:r>
        <w:rPr>
          <w:rStyle w:val="16"/>
          <w:rFonts w:hint="eastAsia" w:ascii="仿宋" w:hAnsi="仿宋" w:eastAsia="仿宋"/>
          <w:b w:val="0"/>
          <w:bCs/>
          <w:color w:val="auto"/>
          <w:sz w:val="32"/>
          <w:szCs w:val="32"/>
          <w:lang w:val="en-US" w:eastAsia="zh-CN"/>
        </w:rPr>
        <w:t>6.11</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276.47</w:t>
      </w:r>
      <w:r>
        <w:rPr>
          <w:rStyle w:val="16"/>
          <w:rFonts w:hint="eastAsia" w:ascii="仿宋" w:hAnsi="仿宋" w:eastAsia="仿宋"/>
          <w:b w:val="0"/>
          <w:bCs/>
          <w:color w:val="auto"/>
          <w:sz w:val="32"/>
          <w:szCs w:val="32"/>
        </w:rPr>
        <w:t>%，决算数大于预算数的主要原因是</w:t>
      </w:r>
      <w:r>
        <w:rPr>
          <w:rStyle w:val="16"/>
          <w:rFonts w:hint="eastAsia" w:ascii="仿宋" w:hAnsi="仿宋" w:eastAsia="仿宋"/>
          <w:b w:val="0"/>
          <w:bCs/>
          <w:color w:val="auto"/>
          <w:sz w:val="32"/>
          <w:szCs w:val="32"/>
          <w:lang w:eastAsia="zh-CN"/>
        </w:rPr>
        <w:t>按照政策增加退休中人一次性清算津贴补贴和生活补助</w:t>
      </w:r>
      <w:r>
        <w:rPr>
          <w:rStyle w:val="16"/>
          <w:rFonts w:hint="eastAsia" w:ascii="仿宋" w:hAnsi="仿宋" w:eastAsia="仿宋"/>
          <w:b w:val="0"/>
          <w:bCs/>
          <w:color w:val="auto"/>
          <w:sz w:val="32"/>
          <w:szCs w:val="32"/>
        </w:rPr>
        <w:t>费</w:t>
      </w:r>
      <w:r>
        <w:rPr>
          <w:rStyle w:val="16"/>
          <w:rFonts w:hint="eastAsia" w:ascii="仿宋" w:hAnsi="仿宋" w:eastAsia="仿宋"/>
          <w:b w:val="0"/>
          <w:bCs/>
          <w:color w:val="auto"/>
          <w:sz w:val="32"/>
          <w:szCs w:val="32"/>
          <w:lang w:eastAsia="zh-CN"/>
        </w:rPr>
        <w:t>用。</w:t>
      </w:r>
    </w:p>
    <w:p>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
          <w:bCs/>
          <w:color w:val="auto"/>
          <w:sz w:val="32"/>
          <w:szCs w:val="32"/>
          <w:lang w:val="en-US" w:eastAsia="zh-CN"/>
        </w:rPr>
        <w:t>12</w:t>
      </w:r>
      <w:r>
        <w:rPr>
          <w:rStyle w:val="16"/>
          <w:rFonts w:ascii="仿宋" w:hAnsi="仿宋" w:eastAsia="仿宋"/>
          <w:b/>
          <w:bCs/>
          <w:color w:val="auto"/>
          <w:sz w:val="32"/>
          <w:szCs w:val="32"/>
        </w:rPr>
        <w:t>.</w:t>
      </w:r>
      <w:r>
        <w:rPr>
          <w:rStyle w:val="16"/>
          <w:rFonts w:hint="eastAsia" w:ascii="仿宋" w:hAnsi="仿宋" w:eastAsia="仿宋"/>
          <w:b/>
          <w:bCs/>
          <w:color w:val="auto"/>
          <w:sz w:val="32"/>
          <w:szCs w:val="32"/>
        </w:rPr>
        <w:t>社会保障和就业支出（208类）行政事业单位离退休（05款）机关事业单位基本养老保险缴费（05项）</w:t>
      </w:r>
      <w:r>
        <w:rPr>
          <w:rStyle w:val="16"/>
          <w:rFonts w:ascii="仿宋" w:hAnsi="仿宋" w:eastAsia="仿宋"/>
          <w:b/>
          <w:bCs/>
          <w:color w:val="auto"/>
          <w:sz w:val="32"/>
          <w:szCs w:val="32"/>
        </w:rPr>
        <w:t xml:space="preserve">: </w:t>
      </w:r>
      <w:r>
        <w:rPr>
          <w:rStyle w:val="16"/>
          <w:rFonts w:hint="eastAsia" w:ascii="仿宋" w:hAnsi="仿宋" w:eastAsia="仿宋"/>
          <w:b w:val="0"/>
          <w:bCs/>
          <w:color w:val="auto"/>
          <w:sz w:val="32"/>
          <w:szCs w:val="32"/>
        </w:rPr>
        <w:t>支出决算为基本支出</w:t>
      </w:r>
      <w:r>
        <w:rPr>
          <w:rStyle w:val="16"/>
          <w:rFonts w:hint="eastAsia" w:ascii="仿宋" w:hAnsi="仿宋" w:eastAsia="仿宋"/>
          <w:b w:val="0"/>
          <w:bCs/>
          <w:color w:val="auto"/>
          <w:sz w:val="32"/>
          <w:szCs w:val="32"/>
          <w:lang w:val="en-US" w:eastAsia="zh-CN"/>
        </w:rPr>
        <w:t>17.82</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114.52</w:t>
      </w:r>
      <w:r>
        <w:rPr>
          <w:rStyle w:val="16"/>
          <w:rFonts w:hint="eastAsia" w:ascii="仿宋" w:hAnsi="仿宋" w:eastAsia="仿宋"/>
          <w:b w:val="0"/>
          <w:bCs/>
          <w:color w:val="auto"/>
          <w:sz w:val="32"/>
          <w:szCs w:val="32"/>
        </w:rPr>
        <w:t>%，决算数</w:t>
      </w:r>
      <w:r>
        <w:rPr>
          <w:rStyle w:val="16"/>
          <w:rFonts w:hint="eastAsia" w:ascii="仿宋" w:hAnsi="仿宋" w:eastAsia="仿宋"/>
          <w:b w:val="0"/>
          <w:bCs/>
          <w:color w:val="auto"/>
          <w:sz w:val="32"/>
          <w:szCs w:val="32"/>
          <w:lang w:eastAsia="zh-CN"/>
        </w:rPr>
        <w:t>大</w:t>
      </w:r>
      <w:r>
        <w:rPr>
          <w:rStyle w:val="16"/>
          <w:rFonts w:hint="eastAsia" w:ascii="仿宋" w:hAnsi="仿宋" w:eastAsia="仿宋"/>
          <w:b w:val="0"/>
          <w:bCs/>
          <w:color w:val="auto"/>
          <w:sz w:val="32"/>
          <w:szCs w:val="32"/>
        </w:rPr>
        <w:t>于预算数的主要原因是</w:t>
      </w:r>
      <w:r>
        <w:rPr>
          <w:rStyle w:val="16"/>
          <w:rFonts w:hint="eastAsia" w:ascii="仿宋" w:hAnsi="仿宋" w:eastAsia="仿宋"/>
          <w:b w:val="0"/>
          <w:bCs/>
          <w:color w:val="auto"/>
          <w:sz w:val="32"/>
          <w:szCs w:val="32"/>
          <w:lang w:eastAsia="zh-CN"/>
        </w:rPr>
        <w:t>增加补缴新进</w:t>
      </w:r>
      <w:r>
        <w:rPr>
          <w:rStyle w:val="16"/>
          <w:rFonts w:hint="eastAsia" w:ascii="仿宋" w:hAnsi="仿宋" w:eastAsia="仿宋"/>
          <w:b w:val="0"/>
          <w:bCs/>
          <w:color w:val="auto"/>
          <w:sz w:val="32"/>
          <w:szCs w:val="32"/>
        </w:rPr>
        <w:t>行政</w:t>
      </w:r>
      <w:r>
        <w:rPr>
          <w:rStyle w:val="16"/>
          <w:rFonts w:hint="eastAsia" w:ascii="仿宋" w:hAnsi="仿宋" w:eastAsia="仿宋"/>
          <w:b w:val="0"/>
          <w:bCs/>
          <w:color w:val="auto"/>
          <w:sz w:val="32"/>
          <w:szCs w:val="32"/>
          <w:lang w:eastAsia="zh-CN"/>
        </w:rPr>
        <w:t>事业</w:t>
      </w:r>
      <w:r>
        <w:rPr>
          <w:rStyle w:val="16"/>
          <w:rFonts w:hint="eastAsia" w:ascii="仿宋" w:hAnsi="仿宋" w:eastAsia="仿宋"/>
          <w:b w:val="0"/>
          <w:bCs/>
          <w:color w:val="auto"/>
          <w:sz w:val="32"/>
          <w:szCs w:val="32"/>
        </w:rPr>
        <w:t>单位职工基本养老保险缴费支出。</w:t>
      </w:r>
    </w:p>
    <w:p>
      <w:pPr>
        <w:spacing w:line="600" w:lineRule="exact"/>
        <w:ind w:firstLine="643" w:firstLineChars="200"/>
        <w:rPr>
          <w:rStyle w:val="16"/>
          <w:rFonts w:hint="eastAsia" w:ascii="仿宋" w:hAnsi="仿宋" w:eastAsia="仿宋"/>
          <w:b w:val="0"/>
          <w:bCs w:val="0"/>
          <w:color w:val="auto"/>
          <w:sz w:val="32"/>
          <w:szCs w:val="32"/>
        </w:rPr>
      </w:pPr>
      <w:r>
        <w:rPr>
          <w:rStyle w:val="16"/>
          <w:rFonts w:hint="eastAsia" w:ascii="仿宋" w:hAnsi="仿宋" w:eastAsia="仿宋"/>
          <w:b/>
          <w:bCs/>
          <w:color w:val="auto"/>
          <w:sz w:val="32"/>
          <w:szCs w:val="32"/>
          <w:lang w:val="en-US" w:eastAsia="zh-CN"/>
        </w:rPr>
        <w:t>13</w:t>
      </w:r>
      <w:r>
        <w:rPr>
          <w:rStyle w:val="16"/>
          <w:rFonts w:ascii="仿宋" w:hAnsi="仿宋" w:eastAsia="仿宋"/>
          <w:b/>
          <w:bCs/>
          <w:color w:val="auto"/>
          <w:sz w:val="32"/>
          <w:szCs w:val="32"/>
        </w:rPr>
        <w:t>.</w:t>
      </w:r>
      <w:r>
        <w:rPr>
          <w:rStyle w:val="16"/>
          <w:rFonts w:hint="eastAsia" w:ascii="仿宋" w:hAnsi="仿宋" w:eastAsia="仿宋"/>
          <w:b/>
          <w:bCs/>
          <w:color w:val="auto"/>
          <w:sz w:val="32"/>
          <w:szCs w:val="32"/>
        </w:rPr>
        <w:t>社会保障和就业支出（208类）行政事业单位离退休（05款）机关事业单位职业年金缴费支出（06项）</w:t>
      </w:r>
      <w:r>
        <w:rPr>
          <w:rStyle w:val="16"/>
          <w:rFonts w:ascii="仿宋" w:hAnsi="仿宋" w:eastAsia="仿宋"/>
          <w:b/>
          <w:bCs/>
          <w:color w:val="auto"/>
          <w:sz w:val="32"/>
          <w:szCs w:val="32"/>
        </w:rPr>
        <w:t>:</w:t>
      </w:r>
      <w:r>
        <w:rPr>
          <w:rStyle w:val="16"/>
          <w:rFonts w:ascii="仿宋" w:hAnsi="仿宋" w:eastAsia="仿宋"/>
          <w:b w:val="0"/>
          <w:bCs w:val="0"/>
          <w:color w:val="auto"/>
          <w:sz w:val="32"/>
          <w:szCs w:val="32"/>
        </w:rPr>
        <w:t xml:space="preserve"> </w:t>
      </w:r>
      <w:r>
        <w:rPr>
          <w:rStyle w:val="16"/>
          <w:rFonts w:hint="eastAsia" w:ascii="仿宋" w:hAnsi="仿宋" w:eastAsia="仿宋"/>
          <w:b w:val="0"/>
          <w:bCs w:val="0"/>
          <w:color w:val="auto"/>
          <w:sz w:val="32"/>
          <w:szCs w:val="32"/>
        </w:rPr>
        <w:t>支出决算为</w:t>
      </w:r>
      <w:r>
        <w:rPr>
          <w:rStyle w:val="16"/>
          <w:rFonts w:hint="eastAsia" w:ascii="仿宋" w:hAnsi="仿宋" w:eastAsia="仿宋"/>
          <w:b w:val="0"/>
          <w:bCs/>
          <w:color w:val="auto"/>
          <w:sz w:val="32"/>
          <w:szCs w:val="32"/>
        </w:rPr>
        <w:t>基本支出</w:t>
      </w:r>
      <w:r>
        <w:rPr>
          <w:rStyle w:val="16"/>
          <w:rFonts w:hint="eastAsia" w:ascii="仿宋" w:hAnsi="仿宋" w:eastAsia="仿宋"/>
          <w:b w:val="0"/>
          <w:bCs w:val="0"/>
          <w:color w:val="auto"/>
          <w:sz w:val="32"/>
          <w:szCs w:val="32"/>
          <w:lang w:val="en-US" w:eastAsia="zh-CN"/>
        </w:rPr>
        <w:t>8.88</w:t>
      </w:r>
      <w:r>
        <w:rPr>
          <w:rStyle w:val="16"/>
          <w:rFonts w:hint="eastAsia" w:ascii="仿宋" w:hAnsi="仿宋" w:eastAsia="仿宋"/>
          <w:b w:val="0"/>
          <w:bCs w:val="0"/>
          <w:color w:val="auto"/>
          <w:sz w:val="32"/>
          <w:szCs w:val="32"/>
        </w:rPr>
        <w:t>万元，</w:t>
      </w:r>
      <w:r>
        <w:rPr>
          <w:rStyle w:val="16"/>
          <w:rFonts w:hint="eastAsia" w:ascii="仿宋" w:hAnsi="仿宋" w:eastAsia="仿宋"/>
          <w:b w:val="0"/>
          <w:bCs/>
          <w:color w:val="auto"/>
          <w:sz w:val="32"/>
          <w:szCs w:val="32"/>
        </w:rPr>
        <w:t>完成预算</w:t>
      </w:r>
      <w:r>
        <w:rPr>
          <w:rStyle w:val="16"/>
          <w:rFonts w:hint="eastAsia" w:ascii="仿宋" w:hAnsi="仿宋" w:eastAsia="仿宋"/>
          <w:b w:val="0"/>
          <w:bCs/>
          <w:color w:val="auto"/>
          <w:sz w:val="32"/>
          <w:szCs w:val="32"/>
          <w:lang w:val="en-US" w:eastAsia="zh-CN"/>
        </w:rPr>
        <w:t>114.14</w:t>
      </w:r>
      <w:r>
        <w:rPr>
          <w:rStyle w:val="16"/>
          <w:rFonts w:hint="eastAsia" w:ascii="仿宋" w:hAnsi="仿宋" w:eastAsia="仿宋"/>
          <w:b w:val="0"/>
          <w:bCs/>
          <w:color w:val="auto"/>
          <w:sz w:val="32"/>
          <w:szCs w:val="32"/>
        </w:rPr>
        <w:t>%，</w:t>
      </w:r>
      <w:r>
        <w:rPr>
          <w:rStyle w:val="16"/>
          <w:rFonts w:hint="eastAsia" w:ascii="仿宋" w:hAnsi="仿宋" w:eastAsia="仿宋"/>
          <w:b w:val="0"/>
          <w:bCs w:val="0"/>
          <w:color w:val="auto"/>
          <w:sz w:val="32"/>
          <w:szCs w:val="32"/>
        </w:rPr>
        <w:t>决算数大于预算数的主要原因是增加行政</w:t>
      </w:r>
      <w:r>
        <w:rPr>
          <w:rStyle w:val="16"/>
          <w:rFonts w:hint="eastAsia" w:ascii="仿宋" w:hAnsi="仿宋" w:eastAsia="仿宋"/>
          <w:b w:val="0"/>
          <w:bCs w:val="0"/>
          <w:color w:val="auto"/>
          <w:sz w:val="32"/>
          <w:szCs w:val="32"/>
          <w:lang w:eastAsia="zh-CN"/>
        </w:rPr>
        <w:t>事业</w:t>
      </w:r>
      <w:r>
        <w:rPr>
          <w:rStyle w:val="16"/>
          <w:rFonts w:hint="eastAsia" w:ascii="仿宋" w:hAnsi="仿宋" w:eastAsia="仿宋"/>
          <w:b w:val="0"/>
          <w:bCs w:val="0"/>
          <w:color w:val="auto"/>
          <w:sz w:val="32"/>
          <w:szCs w:val="32"/>
        </w:rPr>
        <w:t>单位退休中人做实职业年金缴费。</w:t>
      </w:r>
    </w:p>
    <w:p>
      <w:pPr>
        <w:spacing w:line="600" w:lineRule="exact"/>
        <w:ind w:firstLine="643" w:firstLineChars="2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14</w:t>
      </w:r>
      <w:r>
        <w:rPr>
          <w:rStyle w:val="16"/>
          <w:rFonts w:ascii="仿宋" w:hAnsi="仿宋" w:eastAsia="仿宋"/>
          <w:bCs/>
          <w:color w:val="auto"/>
          <w:sz w:val="32"/>
          <w:szCs w:val="32"/>
        </w:rPr>
        <w:t>.</w:t>
      </w:r>
      <w:r>
        <w:rPr>
          <w:rStyle w:val="16"/>
          <w:rFonts w:hint="eastAsia" w:ascii="仿宋" w:hAnsi="仿宋" w:eastAsia="仿宋"/>
          <w:bCs/>
          <w:color w:val="auto"/>
          <w:sz w:val="32"/>
          <w:szCs w:val="32"/>
          <w:lang w:eastAsia="zh-CN"/>
        </w:rPr>
        <w:t>卫生健康</w:t>
      </w:r>
      <w:r>
        <w:rPr>
          <w:rStyle w:val="16"/>
          <w:rFonts w:hint="eastAsia" w:ascii="仿宋" w:hAnsi="仿宋" w:eastAsia="仿宋"/>
          <w:bCs/>
          <w:color w:val="auto"/>
          <w:sz w:val="32"/>
          <w:szCs w:val="32"/>
        </w:rPr>
        <w:t>支出（210类）行政事业单位医疗（11款）行政单位医疗（01项）</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支出决算为基本支出</w:t>
      </w:r>
      <w:r>
        <w:rPr>
          <w:rStyle w:val="16"/>
          <w:rFonts w:hint="eastAsia" w:ascii="仿宋" w:hAnsi="仿宋" w:eastAsia="仿宋"/>
          <w:b w:val="0"/>
          <w:bCs/>
          <w:color w:val="auto"/>
          <w:sz w:val="32"/>
          <w:szCs w:val="32"/>
          <w:lang w:val="en-US" w:eastAsia="zh-CN"/>
        </w:rPr>
        <w:t>11.11</w:t>
      </w:r>
      <w:r>
        <w:rPr>
          <w:rStyle w:val="16"/>
          <w:rFonts w:hint="eastAsia" w:ascii="仿宋" w:hAnsi="仿宋" w:eastAsia="仿宋"/>
          <w:b w:val="0"/>
          <w:bCs/>
          <w:color w:val="auto"/>
          <w:sz w:val="32"/>
          <w:szCs w:val="32"/>
        </w:rPr>
        <w:t>万元，完成预算的</w:t>
      </w:r>
      <w:r>
        <w:rPr>
          <w:rStyle w:val="16"/>
          <w:rFonts w:hint="eastAsia" w:ascii="仿宋" w:hAnsi="仿宋" w:eastAsia="仿宋"/>
          <w:b w:val="0"/>
          <w:bCs/>
          <w:color w:val="auto"/>
          <w:sz w:val="32"/>
          <w:szCs w:val="32"/>
          <w:lang w:val="en-US" w:eastAsia="zh-CN"/>
        </w:rPr>
        <w:t>110.55</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Style w:val="16"/>
          <w:rFonts w:hint="eastAsia" w:ascii="仿宋" w:hAnsi="仿宋" w:eastAsia="仿宋"/>
          <w:b w:val="0"/>
          <w:bCs w:val="0"/>
          <w:color w:val="auto"/>
          <w:sz w:val="32"/>
          <w:szCs w:val="32"/>
        </w:rPr>
        <w:t>决算数大于预算数的主要原因是增加行政</w:t>
      </w:r>
      <w:r>
        <w:rPr>
          <w:rStyle w:val="16"/>
          <w:rFonts w:hint="eastAsia" w:ascii="仿宋" w:hAnsi="仿宋" w:eastAsia="仿宋"/>
          <w:b w:val="0"/>
          <w:bCs w:val="0"/>
          <w:color w:val="auto"/>
          <w:sz w:val="32"/>
          <w:szCs w:val="32"/>
          <w:lang w:eastAsia="zh-CN"/>
        </w:rPr>
        <w:t>单位医疗</w:t>
      </w:r>
      <w:r>
        <w:rPr>
          <w:rStyle w:val="16"/>
          <w:rFonts w:hint="eastAsia" w:ascii="仿宋" w:hAnsi="仿宋" w:eastAsia="仿宋"/>
          <w:b w:val="0"/>
          <w:bCs w:val="0"/>
          <w:color w:val="auto"/>
          <w:sz w:val="32"/>
          <w:szCs w:val="32"/>
        </w:rPr>
        <w:t>缴费</w:t>
      </w:r>
      <w:r>
        <w:rPr>
          <w:rStyle w:val="16"/>
          <w:rFonts w:hint="eastAsia" w:ascii="仿宋" w:hAnsi="仿宋" w:eastAsia="仿宋"/>
          <w:b w:val="0"/>
          <w:bCs w:val="0"/>
          <w:color w:val="auto"/>
          <w:sz w:val="32"/>
          <w:szCs w:val="32"/>
          <w:lang w:eastAsia="zh-CN"/>
        </w:rPr>
        <w:t>支出</w:t>
      </w:r>
      <w:r>
        <w:rPr>
          <w:rStyle w:val="16"/>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6"/>
          <w:rFonts w:hint="eastAsia" w:ascii="仿宋" w:hAnsi="仿宋" w:eastAsia="仿宋"/>
          <w:bCs/>
          <w:color w:val="auto"/>
          <w:sz w:val="32"/>
          <w:szCs w:val="32"/>
          <w:lang w:val="en-US" w:eastAsia="zh-CN"/>
        </w:rPr>
        <w:t>15</w:t>
      </w:r>
      <w:r>
        <w:rPr>
          <w:rStyle w:val="16"/>
          <w:rFonts w:ascii="仿宋" w:hAnsi="仿宋" w:eastAsia="仿宋"/>
          <w:bCs/>
          <w:color w:val="auto"/>
          <w:sz w:val="32"/>
          <w:szCs w:val="32"/>
        </w:rPr>
        <w:t>.</w:t>
      </w:r>
      <w:r>
        <w:rPr>
          <w:rStyle w:val="16"/>
          <w:rFonts w:hint="eastAsia" w:ascii="仿宋" w:hAnsi="仿宋" w:eastAsia="仿宋"/>
          <w:bCs/>
          <w:color w:val="auto"/>
          <w:sz w:val="32"/>
          <w:szCs w:val="32"/>
          <w:lang w:eastAsia="zh-CN"/>
        </w:rPr>
        <w:t>卫生健康</w:t>
      </w:r>
      <w:r>
        <w:rPr>
          <w:rStyle w:val="16"/>
          <w:rFonts w:hint="eastAsia" w:ascii="仿宋" w:hAnsi="仿宋" w:eastAsia="仿宋"/>
          <w:bCs/>
          <w:color w:val="auto"/>
          <w:sz w:val="32"/>
          <w:szCs w:val="32"/>
        </w:rPr>
        <w:t>支出（210类）行政事业单位医疗（11款）事业单位医疗（02项）</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支出决算为基本支出</w:t>
      </w:r>
      <w:r>
        <w:rPr>
          <w:rStyle w:val="16"/>
          <w:rFonts w:hint="eastAsia" w:ascii="仿宋" w:hAnsi="仿宋" w:eastAsia="仿宋"/>
          <w:b w:val="0"/>
          <w:bCs/>
          <w:color w:val="auto"/>
          <w:sz w:val="32"/>
          <w:szCs w:val="32"/>
          <w:lang w:val="en-US" w:eastAsia="zh-CN"/>
        </w:rPr>
        <w:t>2.49</w:t>
      </w:r>
      <w:r>
        <w:rPr>
          <w:rStyle w:val="16"/>
          <w:rFonts w:hint="eastAsia" w:ascii="仿宋" w:hAnsi="仿宋" w:eastAsia="仿宋"/>
          <w:b w:val="0"/>
          <w:bCs/>
          <w:color w:val="auto"/>
          <w:sz w:val="32"/>
          <w:szCs w:val="32"/>
        </w:rPr>
        <w:t>万元，完成预算的100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，决算数等于预算数。</w:t>
      </w:r>
    </w:p>
    <w:p>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color w:val="auto"/>
          <w:sz w:val="32"/>
          <w:szCs w:val="32"/>
          <w:lang w:val="en-US" w:eastAsia="zh-CN"/>
        </w:rPr>
        <w:t>16</w:t>
      </w:r>
      <w:r>
        <w:rPr>
          <w:rStyle w:val="16"/>
          <w:rFonts w:hint="eastAsia" w:ascii="仿宋" w:hAnsi="仿宋" w:eastAsia="仿宋"/>
          <w:color w:val="auto"/>
          <w:sz w:val="32"/>
          <w:szCs w:val="32"/>
        </w:rPr>
        <w:t>.</w:t>
      </w:r>
      <w:r>
        <w:rPr>
          <w:rStyle w:val="16"/>
          <w:rFonts w:hint="eastAsia" w:ascii="仿宋" w:hAnsi="仿宋" w:eastAsia="仿宋"/>
          <w:bCs/>
          <w:color w:val="auto"/>
          <w:sz w:val="32"/>
          <w:szCs w:val="32"/>
          <w:lang w:eastAsia="zh-CN"/>
        </w:rPr>
        <w:t>卫生健康</w:t>
      </w:r>
      <w:r>
        <w:rPr>
          <w:rStyle w:val="16"/>
          <w:rFonts w:hint="eastAsia" w:ascii="仿宋" w:hAnsi="仿宋" w:eastAsia="仿宋"/>
          <w:bCs/>
          <w:color w:val="auto"/>
          <w:sz w:val="32"/>
          <w:szCs w:val="32"/>
        </w:rPr>
        <w:t>支出（210类）行政事业单位医疗（11款）公务员医疗补助（03项）</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支出决算为基本支出</w:t>
      </w:r>
      <w:r>
        <w:rPr>
          <w:rStyle w:val="16"/>
          <w:rFonts w:hint="eastAsia" w:ascii="仿宋" w:hAnsi="仿宋" w:eastAsia="仿宋"/>
          <w:b w:val="0"/>
          <w:bCs/>
          <w:color w:val="auto"/>
          <w:sz w:val="32"/>
          <w:szCs w:val="32"/>
          <w:lang w:val="en-US" w:eastAsia="zh-CN"/>
        </w:rPr>
        <w:t>6.84</w:t>
      </w:r>
      <w:r>
        <w:rPr>
          <w:rStyle w:val="16"/>
          <w:rFonts w:hint="eastAsia" w:ascii="仿宋" w:hAnsi="仿宋" w:eastAsia="仿宋"/>
          <w:b w:val="0"/>
          <w:bCs/>
          <w:color w:val="auto"/>
          <w:sz w:val="32"/>
          <w:szCs w:val="32"/>
        </w:rPr>
        <w:t>万元，完成预算的</w:t>
      </w:r>
      <w:r>
        <w:rPr>
          <w:rStyle w:val="16"/>
          <w:rFonts w:hint="eastAsia" w:ascii="仿宋" w:hAnsi="仿宋" w:eastAsia="仿宋"/>
          <w:b w:val="0"/>
          <w:bCs/>
          <w:color w:val="auto"/>
          <w:sz w:val="32"/>
          <w:szCs w:val="32"/>
          <w:lang w:val="en-US" w:eastAsia="zh-CN"/>
        </w:rPr>
        <w:t>96.75</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Style w:val="16"/>
          <w:rFonts w:hint="eastAsia" w:ascii="仿宋" w:hAnsi="仿宋" w:eastAsia="仿宋"/>
          <w:b w:val="0"/>
          <w:bCs w:val="0"/>
          <w:color w:val="auto"/>
          <w:sz w:val="32"/>
          <w:szCs w:val="32"/>
        </w:rPr>
        <w:t>决算数</w:t>
      </w:r>
      <w:r>
        <w:rPr>
          <w:rStyle w:val="16"/>
          <w:rFonts w:hint="eastAsia" w:ascii="仿宋" w:hAnsi="仿宋" w:eastAsia="仿宋"/>
          <w:b w:val="0"/>
          <w:bCs w:val="0"/>
          <w:color w:val="auto"/>
          <w:sz w:val="32"/>
          <w:szCs w:val="32"/>
          <w:lang w:eastAsia="zh-CN"/>
        </w:rPr>
        <w:t>小</w:t>
      </w:r>
      <w:r>
        <w:rPr>
          <w:rStyle w:val="16"/>
          <w:rFonts w:hint="eastAsia" w:ascii="仿宋" w:hAnsi="仿宋" w:eastAsia="仿宋"/>
          <w:b w:val="0"/>
          <w:bCs w:val="0"/>
          <w:color w:val="auto"/>
          <w:sz w:val="32"/>
          <w:szCs w:val="32"/>
        </w:rPr>
        <w:t>于预算数的主要原因是</w:t>
      </w:r>
      <w:r>
        <w:rPr>
          <w:rStyle w:val="16"/>
          <w:rFonts w:hint="eastAsia" w:ascii="仿宋" w:hAnsi="仿宋" w:eastAsia="仿宋"/>
          <w:b w:val="0"/>
          <w:bCs w:val="0"/>
          <w:color w:val="auto"/>
          <w:sz w:val="32"/>
          <w:szCs w:val="32"/>
          <w:lang w:eastAsia="zh-CN"/>
        </w:rPr>
        <w:t>减少行政</w:t>
      </w:r>
      <w:r>
        <w:rPr>
          <w:rStyle w:val="16"/>
          <w:rFonts w:hint="eastAsia" w:ascii="仿宋" w:hAnsi="仿宋" w:eastAsia="仿宋"/>
          <w:b w:val="0"/>
          <w:bCs w:val="0"/>
          <w:color w:val="auto"/>
          <w:sz w:val="32"/>
          <w:szCs w:val="32"/>
        </w:rPr>
        <w:t>单位公务员医疗缴费</w:t>
      </w:r>
      <w:r>
        <w:rPr>
          <w:rStyle w:val="16"/>
          <w:rFonts w:hint="eastAsia" w:ascii="仿宋" w:hAnsi="仿宋" w:eastAsia="仿宋"/>
          <w:b w:val="0"/>
          <w:bCs w:val="0"/>
          <w:color w:val="auto"/>
          <w:sz w:val="32"/>
          <w:szCs w:val="32"/>
          <w:lang w:eastAsia="zh-CN"/>
        </w:rPr>
        <w:t>支出</w:t>
      </w:r>
      <w:r>
        <w:rPr>
          <w:rStyle w:val="16"/>
          <w:rFonts w:hint="eastAsia" w:ascii="仿宋" w:hAnsi="仿宋" w:eastAsia="仿宋"/>
          <w:b w:val="0"/>
          <w:bCs/>
          <w:color w:val="auto"/>
          <w:sz w:val="32"/>
          <w:szCs w:val="32"/>
        </w:rPr>
        <w:t>。</w:t>
      </w:r>
    </w:p>
    <w:p>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color w:val="auto"/>
          <w:sz w:val="32"/>
          <w:szCs w:val="32"/>
          <w:lang w:val="en-US" w:eastAsia="zh-CN"/>
        </w:rPr>
        <w:t>17</w:t>
      </w:r>
      <w:r>
        <w:rPr>
          <w:rStyle w:val="16"/>
          <w:rFonts w:hint="eastAsia" w:ascii="仿宋" w:hAnsi="仿宋" w:eastAsia="仿宋"/>
          <w:color w:val="auto"/>
          <w:sz w:val="32"/>
          <w:szCs w:val="32"/>
        </w:rPr>
        <w:t>.</w:t>
      </w:r>
      <w:r>
        <w:rPr>
          <w:rStyle w:val="16"/>
          <w:rFonts w:hint="eastAsia" w:ascii="仿宋" w:hAnsi="仿宋" w:eastAsia="仿宋"/>
          <w:bCs/>
          <w:color w:val="auto"/>
          <w:sz w:val="32"/>
          <w:szCs w:val="32"/>
          <w:lang w:eastAsia="zh-CN"/>
        </w:rPr>
        <w:t>卫生健康</w:t>
      </w:r>
      <w:r>
        <w:rPr>
          <w:rStyle w:val="16"/>
          <w:rFonts w:hint="eastAsia" w:ascii="仿宋" w:hAnsi="仿宋" w:eastAsia="仿宋"/>
          <w:bCs/>
          <w:color w:val="auto"/>
          <w:sz w:val="32"/>
          <w:szCs w:val="32"/>
        </w:rPr>
        <w:t>支出（210类）行政事业单位医疗（11款）</w:t>
      </w:r>
      <w:r>
        <w:rPr>
          <w:rStyle w:val="16"/>
          <w:rFonts w:hint="eastAsia" w:ascii="仿宋" w:hAnsi="仿宋" w:eastAsia="仿宋"/>
          <w:bCs/>
          <w:color w:val="auto"/>
          <w:sz w:val="32"/>
          <w:szCs w:val="32"/>
          <w:lang w:eastAsia="zh-CN"/>
        </w:rPr>
        <w:t>其他</w:t>
      </w:r>
      <w:r>
        <w:rPr>
          <w:rStyle w:val="16"/>
          <w:rFonts w:hint="eastAsia" w:ascii="仿宋" w:hAnsi="仿宋" w:eastAsia="仿宋"/>
          <w:bCs/>
          <w:color w:val="auto"/>
          <w:sz w:val="32"/>
          <w:szCs w:val="32"/>
        </w:rPr>
        <w:t>行政事业单位医疗</w:t>
      </w:r>
      <w:r>
        <w:rPr>
          <w:rStyle w:val="16"/>
          <w:rFonts w:hint="eastAsia" w:ascii="仿宋" w:hAnsi="仿宋" w:eastAsia="仿宋"/>
          <w:bCs/>
          <w:color w:val="auto"/>
          <w:sz w:val="32"/>
          <w:szCs w:val="32"/>
          <w:lang w:eastAsia="zh-CN"/>
        </w:rPr>
        <w:t>支出</w:t>
      </w:r>
      <w:r>
        <w:rPr>
          <w:rStyle w:val="16"/>
          <w:rFonts w:hint="eastAsia" w:ascii="仿宋" w:hAnsi="仿宋" w:eastAsia="仿宋"/>
          <w:bCs/>
          <w:color w:val="auto"/>
          <w:sz w:val="32"/>
          <w:szCs w:val="32"/>
        </w:rPr>
        <w:t>（</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项）</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支出决算为基本支出</w:t>
      </w:r>
      <w:r>
        <w:rPr>
          <w:rStyle w:val="16"/>
          <w:rFonts w:hint="eastAsia" w:ascii="仿宋" w:hAnsi="仿宋" w:eastAsia="仿宋"/>
          <w:b w:val="0"/>
          <w:bCs/>
          <w:color w:val="auto"/>
          <w:sz w:val="32"/>
          <w:szCs w:val="32"/>
          <w:lang w:val="en-US" w:eastAsia="zh-CN"/>
        </w:rPr>
        <w:t>2.09</w:t>
      </w:r>
      <w:r>
        <w:rPr>
          <w:rStyle w:val="16"/>
          <w:rFonts w:hint="eastAsia" w:ascii="仿宋" w:hAnsi="仿宋" w:eastAsia="仿宋"/>
          <w:b w:val="0"/>
          <w:bCs/>
          <w:color w:val="auto"/>
          <w:sz w:val="32"/>
          <w:szCs w:val="32"/>
        </w:rPr>
        <w:t>万元，完成预算的</w:t>
      </w:r>
      <w:r>
        <w:rPr>
          <w:rStyle w:val="16"/>
          <w:rFonts w:hint="eastAsia" w:ascii="仿宋" w:hAnsi="仿宋" w:eastAsia="仿宋"/>
          <w:b w:val="0"/>
          <w:bCs/>
          <w:color w:val="auto"/>
          <w:sz w:val="32"/>
          <w:szCs w:val="32"/>
          <w:lang w:val="en-US" w:eastAsia="zh-CN"/>
        </w:rPr>
        <w:t>112.36</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Style w:val="16"/>
          <w:rFonts w:hint="eastAsia" w:ascii="仿宋" w:hAnsi="仿宋" w:eastAsia="仿宋"/>
          <w:b w:val="0"/>
          <w:bCs w:val="0"/>
          <w:color w:val="auto"/>
          <w:sz w:val="32"/>
          <w:szCs w:val="32"/>
        </w:rPr>
        <w:t>决算数大于预算数的主要原因是增加</w:t>
      </w:r>
      <w:r>
        <w:rPr>
          <w:rStyle w:val="16"/>
          <w:rFonts w:hint="eastAsia" w:ascii="仿宋" w:hAnsi="仿宋" w:eastAsia="仿宋"/>
          <w:b w:val="0"/>
          <w:bCs w:val="0"/>
          <w:color w:val="auto"/>
          <w:sz w:val="32"/>
          <w:szCs w:val="32"/>
          <w:lang w:eastAsia="zh-CN"/>
        </w:rPr>
        <w:t>事业单位医疗</w:t>
      </w:r>
      <w:r>
        <w:rPr>
          <w:rStyle w:val="16"/>
          <w:rFonts w:hint="eastAsia" w:ascii="仿宋" w:hAnsi="仿宋" w:eastAsia="仿宋"/>
          <w:b w:val="0"/>
          <w:bCs w:val="0"/>
          <w:color w:val="auto"/>
          <w:sz w:val="32"/>
          <w:szCs w:val="32"/>
        </w:rPr>
        <w:t>缴费</w:t>
      </w:r>
      <w:r>
        <w:rPr>
          <w:rStyle w:val="16"/>
          <w:rFonts w:hint="eastAsia" w:ascii="仿宋" w:hAnsi="仿宋" w:eastAsia="仿宋"/>
          <w:b w:val="0"/>
          <w:bCs w:val="0"/>
          <w:color w:val="auto"/>
          <w:sz w:val="32"/>
          <w:szCs w:val="32"/>
          <w:lang w:eastAsia="zh-CN"/>
        </w:rPr>
        <w:t>支出</w:t>
      </w:r>
      <w:r>
        <w:rPr>
          <w:rStyle w:val="16"/>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w:t>
      </w:r>
      <w:r>
        <w:rPr>
          <w:rFonts w:hint="eastAsia" w:ascii="仿宋" w:hAnsi="仿宋" w:eastAsia="仿宋"/>
          <w:b/>
          <w:color w:val="auto"/>
          <w:sz w:val="32"/>
          <w:szCs w:val="32"/>
          <w:lang w:val="en-US" w:eastAsia="zh-CN"/>
        </w:rPr>
        <w:t>8</w:t>
      </w:r>
      <w:r>
        <w:rPr>
          <w:rFonts w:hint="eastAsia" w:ascii="仿宋" w:hAnsi="仿宋" w:eastAsia="仿宋"/>
          <w:b/>
          <w:color w:val="auto"/>
          <w:sz w:val="32"/>
          <w:szCs w:val="32"/>
        </w:rPr>
        <w:t>.住房保障支出</w:t>
      </w:r>
      <w:r>
        <w:rPr>
          <w:rStyle w:val="16"/>
          <w:rFonts w:hint="eastAsia" w:ascii="仿宋" w:hAnsi="仿宋" w:eastAsia="仿宋"/>
          <w:bCs/>
          <w:color w:val="auto"/>
          <w:sz w:val="32"/>
          <w:szCs w:val="32"/>
        </w:rPr>
        <w:t>（221类）住房改革支出（02款）住房公积金（01项）:</w:t>
      </w:r>
      <w:r>
        <w:rPr>
          <w:rStyle w:val="16"/>
          <w:rFonts w:ascii="仿宋" w:hAnsi="仿宋" w:eastAsia="仿宋"/>
          <w:b w:val="0"/>
          <w:bCs/>
          <w:color w:val="auto"/>
          <w:sz w:val="32"/>
          <w:szCs w:val="32"/>
        </w:rPr>
        <w:t xml:space="preserve"> </w:t>
      </w:r>
      <w:r>
        <w:rPr>
          <w:rStyle w:val="16"/>
          <w:rFonts w:hint="eastAsia" w:ascii="仿宋" w:hAnsi="仿宋" w:eastAsia="仿宋"/>
          <w:b w:val="0"/>
          <w:bCs/>
          <w:color w:val="auto"/>
          <w:sz w:val="32"/>
          <w:szCs w:val="32"/>
        </w:rPr>
        <w:t>支出决算为基本支出</w:t>
      </w:r>
      <w:r>
        <w:rPr>
          <w:rStyle w:val="16"/>
          <w:rFonts w:hint="eastAsia" w:ascii="仿宋" w:hAnsi="仿宋" w:eastAsia="仿宋"/>
          <w:b w:val="0"/>
          <w:bCs/>
          <w:color w:val="auto"/>
          <w:sz w:val="32"/>
          <w:szCs w:val="32"/>
          <w:lang w:val="en-US" w:eastAsia="zh-CN"/>
        </w:rPr>
        <w:t>18.68</w:t>
      </w:r>
      <w:r>
        <w:rPr>
          <w:rStyle w:val="16"/>
          <w:rFonts w:hint="eastAsia" w:ascii="仿宋" w:hAnsi="仿宋" w:eastAsia="仿宋"/>
          <w:b w:val="0"/>
          <w:bCs/>
          <w:color w:val="auto"/>
          <w:sz w:val="32"/>
          <w:szCs w:val="32"/>
        </w:rPr>
        <w:t>万元，完成预算</w:t>
      </w:r>
      <w:r>
        <w:rPr>
          <w:rStyle w:val="16"/>
          <w:rFonts w:hint="eastAsia" w:ascii="仿宋" w:hAnsi="仿宋" w:eastAsia="仿宋"/>
          <w:b w:val="0"/>
          <w:bCs/>
          <w:color w:val="auto"/>
          <w:sz w:val="32"/>
          <w:szCs w:val="32"/>
          <w:lang w:val="en-US" w:eastAsia="zh-CN"/>
        </w:rPr>
        <w:t>110.66</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，决算数</w:t>
      </w:r>
      <w:r>
        <w:rPr>
          <w:rStyle w:val="16"/>
          <w:rFonts w:hint="eastAsia" w:ascii="仿宋" w:hAnsi="仿宋" w:eastAsia="仿宋"/>
          <w:b w:val="0"/>
          <w:bCs/>
          <w:color w:val="auto"/>
          <w:sz w:val="32"/>
          <w:szCs w:val="32"/>
          <w:lang w:eastAsia="zh-CN"/>
        </w:rPr>
        <w:t>大</w:t>
      </w:r>
      <w:r>
        <w:rPr>
          <w:rStyle w:val="16"/>
          <w:rFonts w:hint="eastAsia" w:ascii="仿宋" w:hAnsi="仿宋" w:eastAsia="仿宋"/>
          <w:b w:val="0"/>
          <w:bCs/>
          <w:color w:val="auto"/>
          <w:sz w:val="32"/>
          <w:szCs w:val="32"/>
        </w:rPr>
        <w:t>于预算数的主要原因是</w:t>
      </w:r>
      <w:r>
        <w:rPr>
          <w:rStyle w:val="16"/>
          <w:rFonts w:hint="eastAsia" w:ascii="仿宋" w:hAnsi="仿宋" w:eastAsia="仿宋"/>
          <w:b w:val="0"/>
          <w:bCs/>
          <w:color w:val="auto"/>
          <w:sz w:val="32"/>
          <w:szCs w:val="32"/>
          <w:lang w:eastAsia="zh-CN"/>
        </w:rPr>
        <w:t>行政事业单位</w:t>
      </w:r>
      <w:r>
        <w:rPr>
          <w:rStyle w:val="16"/>
          <w:rFonts w:hint="eastAsia" w:ascii="仿宋" w:hAnsi="仿宋" w:eastAsia="仿宋"/>
          <w:b w:val="0"/>
          <w:bCs/>
          <w:color w:val="auto"/>
          <w:sz w:val="32"/>
          <w:szCs w:val="32"/>
        </w:rPr>
        <w:t>职工</w:t>
      </w:r>
      <w:r>
        <w:rPr>
          <w:rStyle w:val="16"/>
          <w:rFonts w:hint="eastAsia" w:ascii="仿宋" w:hAnsi="仿宋" w:eastAsia="仿宋"/>
          <w:b w:val="0"/>
          <w:bCs/>
          <w:color w:val="auto"/>
          <w:sz w:val="32"/>
          <w:szCs w:val="32"/>
          <w:lang w:eastAsia="zh-CN"/>
        </w:rPr>
        <w:t>正常晋级工资等增加</w:t>
      </w:r>
      <w:r>
        <w:rPr>
          <w:rStyle w:val="16"/>
          <w:rFonts w:hint="eastAsia" w:ascii="仿宋" w:hAnsi="仿宋" w:eastAsia="仿宋"/>
          <w:b w:val="0"/>
          <w:bCs/>
          <w:color w:val="auto"/>
          <w:sz w:val="32"/>
          <w:szCs w:val="32"/>
        </w:rPr>
        <w:t>住房公积金缴交</w:t>
      </w:r>
      <w:r>
        <w:rPr>
          <w:rStyle w:val="16"/>
          <w:rFonts w:hint="eastAsia" w:ascii="仿宋" w:hAnsi="仿宋" w:eastAsia="仿宋"/>
          <w:b w:val="0"/>
          <w:bCs/>
          <w:color w:val="auto"/>
          <w:sz w:val="32"/>
          <w:szCs w:val="32"/>
          <w:lang w:eastAsia="zh-CN"/>
        </w:rPr>
        <w:t>基数、增加缴费支出</w:t>
      </w:r>
      <w:r>
        <w:rPr>
          <w:rStyle w:val="16"/>
          <w:rFonts w:hint="eastAsia" w:ascii="仿宋" w:hAnsi="仿宋" w:eastAsia="仿宋"/>
          <w:b w:val="0"/>
          <w:bCs/>
          <w:color w:val="auto"/>
          <w:sz w:val="32"/>
          <w:szCs w:val="32"/>
        </w:rPr>
        <w:t>。</w:t>
      </w:r>
    </w:p>
    <w:p>
      <w:pPr>
        <w:tabs>
          <w:tab w:val="right" w:pos="8306"/>
        </w:tabs>
        <w:spacing w:line="600" w:lineRule="exact"/>
        <w:ind w:firstLine="640" w:firstLineChars="200"/>
        <w:outlineLvl w:val="1"/>
        <w:rPr>
          <w:rStyle w:val="20"/>
        </w:rPr>
      </w:pPr>
      <w:bookmarkStart w:id="41" w:name="_Toc15396608"/>
      <w:bookmarkStart w:id="42"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41"/>
      <w:bookmarkEnd w:id="42"/>
      <w:r>
        <w:rPr>
          <w:rStyle w:val="20"/>
          <w:rFonts w:ascii="黑体" w:hAnsi="黑体" w:eastAsia="黑体"/>
          <w:b w:val="0"/>
        </w:rPr>
        <w:tab/>
      </w:r>
    </w:p>
    <w:p>
      <w:pPr>
        <w:spacing w:line="600" w:lineRule="exact"/>
        <w:ind w:firstLine="645"/>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406.17</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353.28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52.89</w:t>
      </w:r>
      <w:r>
        <w:rPr>
          <w:rFonts w:hint="eastAsia" w:ascii="仿宋" w:hAnsi="仿宋" w:eastAsia="仿宋"/>
          <w:color w:val="000000"/>
          <w:sz w:val="32"/>
          <w:szCs w:val="32"/>
        </w:rPr>
        <w:t>万元，主要包括：办公费、水费、电费、邮电费、差旅费、培训费、公务接待费、劳务费、工会经费、福利费、公务用车运行维护费、其他交通费、其他商品和服务支出等。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20"/>
          <w:rFonts w:ascii="黑体" w:hAnsi="黑体" w:eastAsia="黑体"/>
          <w:b w:val="0"/>
        </w:rPr>
      </w:pPr>
      <w:bookmarkStart w:id="43" w:name="_Toc15377215"/>
      <w:bookmarkStart w:id="44" w:name="_Toc15396609"/>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10.97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110.92</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大于</w:t>
      </w:r>
      <w:r>
        <w:rPr>
          <w:rFonts w:hint="eastAsia" w:ascii="仿宋" w:hAnsi="仿宋" w:eastAsia="仿宋"/>
          <w:color w:val="000000"/>
          <w:sz w:val="32"/>
          <w:szCs w:val="32"/>
        </w:rPr>
        <w:t>预算数的主要原因是</w:t>
      </w:r>
      <w:r>
        <w:rPr>
          <w:rFonts w:hint="eastAsia" w:ascii="仿宋" w:hAnsi="仿宋" w:eastAsia="仿宋"/>
          <w:color w:val="000000"/>
          <w:sz w:val="32"/>
          <w:szCs w:val="32"/>
          <w:lang w:eastAsia="zh-CN"/>
        </w:rPr>
        <w:t>主要系增加接待省级主管部门考察验收重点项目天府科技云建设、第三方项目建设洽谈、宁波市科协对点考察等。</w:t>
      </w:r>
    </w:p>
    <w:p>
      <w:pPr>
        <w:spacing w:line="600" w:lineRule="exact"/>
        <w:ind w:firstLine="643" w:firstLineChars="20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10.03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96.19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firstLineChars="200"/>
        <w:rPr>
          <w:rFonts w:hint="eastAsia" w:ascii="仿宋" w:hAnsi="仿宋" w:eastAsia="仿宋"/>
          <w:color w:val="FF0000"/>
          <w:sz w:val="32"/>
          <w:szCs w:val="32"/>
        </w:rPr>
      </w:pPr>
      <w:r>
        <w:rPr>
          <w:rFonts w:hint="eastAsia" w:ascii="仿宋" w:hAnsi="仿宋" w:eastAsia="仿宋"/>
          <w:color w:val="auto"/>
          <w:sz w:val="32"/>
          <w:szCs w:val="32"/>
        </w:rPr>
        <w:t>（图</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：“三公”经费财政拨款支出结构）（饼状图）</w:t>
      </w:r>
    </w:p>
    <w:p>
      <w:pPr>
        <w:spacing w:line="600" w:lineRule="exact"/>
        <w:ind w:firstLine="640"/>
        <w:rPr>
          <w:rFonts w:hint="eastAsia" w:ascii="仿宋" w:hAnsi="仿宋" w:eastAsia="仿宋"/>
          <w:color w:val="FF0000"/>
          <w:sz w:val="32"/>
          <w:szCs w:val="32"/>
        </w:rPr>
      </w:pPr>
      <w:r>
        <w:rPr>
          <w:rFonts w:hint="eastAsia"/>
          <w:lang w:val="en-US" w:eastAsia="zh-CN"/>
        </w:rPr>
        <w:pict>
          <v:shape id="Object 7" o:spid="_x0000_s1052" o:spt="75" type="#_x0000_t75" style="position:absolute;left:0pt;margin-left:53.25pt;margin-top:15.45pt;height:172.05pt;width:294.1pt;z-index:251667456;mso-width-relative:page;mso-height-relative:page;" o:ole="t" filled="f" o:preferrelative="t" stroked="f" coordsize="21600,21600" o:gfxdata="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">
            <v:path/>
            <v:fill on="f" focussize="0,0"/>
            <v:stroke on="f"/>
            <v:imagedata r:id="rId22" o:title=""/>
            <o:lock v:ext="edit" aspectratio="f"/>
          </v:shape>
          <o:OLEObject Type="Embed" ProgID="excel.sheet.8" ShapeID="Object 7" DrawAspect="Content" ObjectID="_1468075730" r:id="rId21">
            <o:LockedField>false</o:LockedField>
          </o:OLEObject>
        </w:pict>
      </w: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0"/>
        <w:rPr>
          <w:rFonts w:hint="eastAsia" w:ascii="仿宋" w:hAnsi="仿宋" w:eastAsia="仿宋"/>
          <w:color w:val="FF0000"/>
          <w:sz w:val="32"/>
          <w:szCs w:val="32"/>
        </w:rPr>
      </w:pPr>
    </w:p>
    <w:p>
      <w:pPr>
        <w:spacing w:line="600" w:lineRule="exact"/>
        <w:ind w:firstLine="643" w:firstLineChars="200"/>
        <w:rPr>
          <w:rFonts w:ascii="仿宋_GB2312" w:eastAsia="仿宋_GB2312"/>
          <w:b/>
          <w:color w:val="000000"/>
          <w:sz w:val="32"/>
          <w:szCs w:val="32"/>
        </w:rPr>
      </w:pPr>
    </w:p>
    <w:p>
      <w:pPr>
        <w:spacing w:line="600" w:lineRule="exact"/>
        <w:ind w:firstLine="643" w:firstLineChars="200"/>
        <w:rPr>
          <w:rFonts w:ascii="仿宋_GB2312" w:eastAsia="仿宋_GB2312"/>
          <w:b/>
          <w:color w:val="000000"/>
          <w:sz w:val="32"/>
          <w:szCs w:val="32"/>
        </w:rPr>
      </w:pP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故不存在此</w:t>
      </w:r>
      <w:r>
        <w:rPr>
          <w:rFonts w:hint="eastAsia" w:ascii="仿宋_GB2312" w:eastAsia="仿宋_GB2312"/>
          <w:color w:val="000000"/>
          <w:sz w:val="32"/>
          <w:szCs w:val="32"/>
        </w:rPr>
        <w:t>主要原因。</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无此项</w:t>
      </w:r>
      <w:r>
        <w:rPr>
          <w:rFonts w:hint="eastAsia" w:ascii="仿宋_GB2312" w:eastAsia="仿宋_GB2312"/>
          <w:color w:val="000000"/>
          <w:sz w:val="32"/>
          <w:szCs w:val="32"/>
        </w:rPr>
        <w:t>。</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10.03</w:t>
      </w:r>
      <w:r>
        <w:rPr>
          <w:rFonts w:hint="eastAsia" w:ascii="仿宋_GB2312" w:eastAsia="仿宋_GB2312"/>
          <w:color w:val="000000"/>
          <w:sz w:val="32"/>
          <w:szCs w:val="32"/>
        </w:rPr>
        <w:t>万元</w:t>
      </w:r>
      <w:r>
        <w:rPr>
          <w:rFonts w:ascii="仿宋_GB2312" w:eastAsia="仿宋_GB2312"/>
          <w:color w:val="000000"/>
          <w:sz w:val="32"/>
          <w:szCs w:val="32"/>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103.4</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0.92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10.16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系到省科协参会及下乡扶贫突发小车修理费、加油费等。</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10.03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开展科普业务调研、下乡扶贫、向上级汇报工作、外出参加会议</w:t>
      </w:r>
      <w:r>
        <w:rPr>
          <w:rFonts w:hint="eastAsia" w:ascii="仿宋_GB2312" w:eastAsia="仿宋_GB2312"/>
          <w:color w:val="000000"/>
          <w:sz w:val="32"/>
          <w:szCs w:val="32"/>
        </w:rPr>
        <w:t>（</w:t>
      </w:r>
      <w:r>
        <w:rPr>
          <w:rFonts w:hint="eastAsia" w:ascii="仿宋_GB2312" w:eastAsia="仿宋_GB2312"/>
          <w:color w:val="000000"/>
          <w:sz w:val="32"/>
          <w:szCs w:val="32"/>
          <w:lang w:eastAsia="zh-CN"/>
        </w:rPr>
        <w:t>培训</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w:t>
      </w:r>
      <w:r>
        <w:rPr>
          <w:rFonts w:hint="eastAsia" w:ascii="仿宋_GB2312" w:eastAsia="仿宋_GB2312"/>
          <w:b/>
          <w:color w:val="000000"/>
          <w:sz w:val="32"/>
          <w:szCs w:val="32"/>
          <w:lang w:eastAsia="zh-CN"/>
        </w:rPr>
        <w:t>出</w:t>
      </w:r>
      <w:r>
        <w:rPr>
          <w:rFonts w:hint="eastAsia" w:ascii="仿宋_GB2312" w:eastAsia="仿宋_GB2312"/>
          <w:b/>
          <w:color w:val="000000"/>
          <w:sz w:val="32"/>
          <w:szCs w:val="32"/>
          <w:lang w:val="en-US" w:eastAsia="zh-CN"/>
        </w:rPr>
        <w:t>0.94</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494.74</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0.58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161.11</w:t>
      </w:r>
      <w:r>
        <w:rPr>
          <w:rFonts w:ascii="仿宋_GB2312" w:eastAsia="仿宋_GB2312"/>
          <w:color w:val="000000"/>
          <w:sz w:val="32"/>
          <w:szCs w:val="32"/>
        </w:rPr>
        <w:t>%</w:t>
      </w:r>
      <w:r>
        <w:rPr>
          <w:rFonts w:hint="eastAsia" w:ascii="仿宋_GB2312" w:eastAsia="仿宋_GB2312"/>
          <w:color w:val="000000"/>
          <w:sz w:val="32"/>
          <w:szCs w:val="32"/>
        </w:rPr>
        <w:t>。主要系增加接待省级主管部门考察验收重点项目天府科技云建设、</w:t>
      </w:r>
      <w:r>
        <w:rPr>
          <w:rFonts w:hint="eastAsia" w:ascii="仿宋_GB2312" w:eastAsia="仿宋_GB2312"/>
          <w:color w:val="000000"/>
          <w:sz w:val="32"/>
          <w:szCs w:val="32"/>
          <w:lang w:eastAsia="zh-CN"/>
        </w:rPr>
        <w:t>考察扶贫点，</w:t>
      </w:r>
      <w:r>
        <w:rPr>
          <w:rFonts w:hint="eastAsia" w:ascii="仿宋_GB2312" w:eastAsia="仿宋_GB2312"/>
          <w:color w:val="000000"/>
          <w:sz w:val="32"/>
          <w:szCs w:val="32"/>
        </w:rPr>
        <w:t>第三方项目建设洽谈</w:t>
      </w:r>
      <w:r>
        <w:rPr>
          <w:rFonts w:hint="eastAsia" w:ascii="仿宋_GB2312" w:eastAsia="仿宋_GB2312"/>
          <w:color w:val="000000"/>
          <w:sz w:val="32"/>
          <w:szCs w:val="32"/>
          <w:lang w:eastAsia="zh-CN"/>
        </w:rPr>
        <w:t>，</w:t>
      </w:r>
      <w:r>
        <w:rPr>
          <w:rFonts w:hint="eastAsia" w:ascii="仿宋_GB2312" w:eastAsia="仿宋_GB2312"/>
          <w:color w:val="000000"/>
          <w:sz w:val="32"/>
          <w:szCs w:val="32"/>
        </w:rPr>
        <w:t>宁波市科协对点考察等。</w:t>
      </w:r>
    </w:p>
    <w:p>
      <w:pPr>
        <w:spacing w:line="600" w:lineRule="exact"/>
        <w:ind w:firstLine="640" w:firstLineChars="200"/>
        <w:rPr>
          <w:rFonts w:hint="default" w:ascii="仿宋_GB2312" w:eastAsia="仿宋_GB2312"/>
          <w:color w:val="auto"/>
          <w:sz w:val="32"/>
          <w:szCs w:val="32"/>
          <w:lang w:val="en-US"/>
        </w:rPr>
      </w:pPr>
      <w:r>
        <w:rPr>
          <w:rFonts w:hint="eastAsia" w:ascii="仿宋_GB2312" w:eastAsia="仿宋_GB2312"/>
          <w:color w:val="auto"/>
          <w:sz w:val="32"/>
          <w:szCs w:val="32"/>
          <w:lang w:eastAsia="zh-CN"/>
        </w:rPr>
        <w:t>以上接待费</w:t>
      </w:r>
      <w:r>
        <w:rPr>
          <w:rFonts w:hint="eastAsia" w:ascii="仿宋_GB2312" w:eastAsia="仿宋_GB2312"/>
          <w:color w:val="auto"/>
          <w:sz w:val="32"/>
          <w:szCs w:val="32"/>
        </w:rPr>
        <w:t>主要用于执行公务、开展业务活动开支的交通费、住宿费、用餐费等。国内公务接待</w:t>
      </w:r>
      <w:r>
        <w:rPr>
          <w:rFonts w:hint="eastAsia" w:ascii="仿宋_GB2312" w:eastAsia="仿宋_GB2312"/>
          <w:color w:val="auto"/>
          <w:sz w:val="32"/>
          <w:szCs w:val="32"/>
          <w:lang w:val="en-US" w:eastAsia="zh-CN"/>
        </w:rPr>
        <w:t>8批</w:t>
      </w:r>
      <w:r>
        <w:rPr>
          <w:rFonts w:hint="eastAsia" w:ascii="仿宋_GB2312" w:eastAsia="仿宋_GB2312"/>
          <w:color w:val="auto"/>
          <w:sz w:val="32"/>
          <w:szCs w:val="32"/>
        </w:rPr>
        <w:t>次，</w:t>
      </w:r>
      <w:r>
        <w:rPr>
          <w:rFonts w:hint="eastAsia" w:ascii="仿宋_GB2312" w:eastAsia="仿宋_GB2312"/>
          <w:color w:val="auto"/>
          <w:sz w:val="32"/>
          <w:szCs w:val="32"/>
          <w:lang w:val="en-US" w:eastAsia="zh-CN"/>
        </w:rPr>
        <w:t>54</w:t>
      </w:r>
      <w:r>
        <w:rPr>
          <w:rFonts w:hint="eastAsia" w:ascii="仿宋_GB2312" w:eastAsia="仿宋_GB2312"/>
          <w:color w:val="auto"/>
          <w:sz w:val="32"/>
          <w:szCs w:val="32"/>
        </w:rPr>
        <w:t>人（不包括陪同人员），共计支出</w:t>
      </w:r>
      <w:r>
        <w:rPr>
          <w:rFonts w:hint="eastAsia" w:ascii="仿宋_GB2312" w:eastAsia="仿宋_GB2312"/>
          <w:color w:val="auto"/>
          <w:sz w:val="32"/>
          <w:szCs w:val="32"/>
          <w:lang w:val="en-US" w:eastAsia="zh-CN"/>
        </w:rPr>
        <w:t>0.94</w:t>
      </w:r>
      <w:r>
        <w:rPr>
          <w:rFonts w:hint="eastAsia" w:ascii="仿宋_GB2312" w:eastAsia="仿宋_GB2312"/>
          <w:color w:val="auto"/>
          <w:sz w:val="32"/>
          <w:szCs w:val="32"/>
        </w:rPr>
        <w:t>万元，具体内容</w:t>
      </w:r>
      <w:r>
        <w:rPr>
          <w:rFonts w:hint="eastAsia" w:ascii="仿宋_GB2312" w:eastAsia="仿宋_GB2312"/>
          <w:color w:val="auto"/>
          <w:sz w:val="32"/>
          <w:szCs w:val="32"/>
          <w:lang w:eastAsia="zh-CN"/>
        </w:rPr>
        <w:t>主要</w:t>
      </w:r>
      <w:r>
        <w:rPr>
          <w:rFonts w:hint="eastAsia" w:ascii="仿宋_GB2312" w:eastAsia="仿宋_GB2312"/>
          <w:color w:val="auto"/>
          <w:sz w:val="32"/>
          <w:szCs w:val="32"/>
        </w:rPr>
        <w:t>包括：接待省科协领导等一行7人到布拖调研扶贫、考察挂职干部、验收天府科技云项目建设接待费</w:t>
      </w:r>
      <w:r>
        <w:rPr>
          <w:rFonts w:hint="eastAsia" w:ascii="仿宋_GB2312" w:eastAsia="仿宋_GB2312"/>
          <w:color w:val="auto"/>
          <w:sz w:val="32"/>
          <w:szCs w:val="32"/>
          <w:lang w:val="en-US" w:eastAsia="zh-CN"/>
        </w:rPr>
        <w:t>0.33万元</w:t>
      </w:r>
      <w:r>
        <w:rPr>
          <w:rFonts w:hint="eastAsia" w:ascii="仿宋_GB2312" w:eastAsia="仿宋_GB2312"/>
          <w:color w:val="auto"/>
          <w:sz w:val="32"/>
          <w:szCs w:val="32"/>
        </w:rPr>
        <w:t>,省科协一行7人布拖开展科教扶智活动接待费</w:t>
      </w:r>
      <w:r>
        <w:rPr>
          <w:rFonts w:hint="eastAsia" w:ascii="仿宋_GB2312" w:eastAsia="仿宋_GB2312"/>
          <w:color w:val="auto"/>
          <w:sz w:val="32"/>
          <w:szCs w:val="32"/>
          <w:lang w:val="en-US" w:eastAsia="zh-CN"/>
        </w:rPr>
        <w:t>0.1万元、</w:t>
      </w:r>
      <w:r>
        <w:rPr>
          <w:rFonts w:hint="eastAsia" w:ascii="仿宋_GB2312" w:eastAsia="仿宋_GB2312"/>
          <w:color w:val="auto"/>
          <w:sz w:val="32"/>
          <w:szCs w:val="32"/>
          <w:lang w:eastAsia="zh-CN"/>
        </w:rPr>
        <w:t>接待宁波市科协等一行17人开展公务活动及业务调研接待费用</w:t>
      </w:r>
      <w:r>
        <w:rPr>
          <w:rFonts w:hint="eastAsia" w:ascii="仿宋_GB2312" w:eastAsia="仿宋_GB2312"/>
          <w:color w:val="auto"/>
          <w:sz w:val="32"/>
          <w:szCs w:val="32"/>
          <w:lang w:val="en-US" w:eastAsia="zh-CN"/>
        </w:rPr>
        <w:t>0.217万元、接待四川金互通科技公司伍中敏5人商谈天府云保姆式服务等业务费用0.072万元、接待省科协副主席徐勇等3人调研天府科技云保姆式服务工作费用0.049万元、宁南县科协主席等7人汇报科技馆改造升级等工作接待费0.096万元等。</w:t>
      </w:r>
    </w:p>
    <w:p>
      <w:pPr>
        <w:spacing w:line="600" w:lineRule="exact"/>
        <w:ind w:firstLine="643"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3"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Fonts w:ascii="黑体" w:eastAsia="黑体"/>
          <w:color w:val="000000"/>
          <w:sz w:val="32"/>
          <w:szCs w:val="32"/>
        </w:rPr>
      </w:pPr>
      <w:bookmarkStart w:id="47" w:name="_Toc15377218"/>
      <w:bookmarkStart w:id="48" w:name="_Toc15396610"/>
    </w:p>
    <w:p>
      <w:pPr>
        <w:spacing w:line="600" w:lineRule="exact"/>
        <w:ind w:firstLine="640"/>
        <w:outlineLvl w:val="1"/>
        <w:rPr>
          <w:rStyle w:val="20"/>
          <w:rFonts w:ascii="黑体" w:hAnsi="黑体" w:eastAsia="黑体"/>
        </w:rPr>
      </w:pPr>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0"/>
          <w:rFonts w:ascii="黑体" w:hAnsi="黑体" w:eastAsia="黑体"/>
          <w:b w:val="0"/>
        </w:rPr>
      </w:pPr>
      <w:bookmarkStart w:id="49" w:name="_Toc15377219"/>
      <w:bookmarkStart w:id="50" w:name="_Toc15396611"/>
      <w:r>
        <w:rPr>
          <w:rStyle w:val="20"/>
          <w:rFonts w:hint="eastAsia" w:ascii="黑体" w:hAnsi="黑体" w:eastAsia="黑体"/>
          <w:b w:val="0"/>
        </w:rPr>
        <w:t>国有资本经营预算支出决算情况说明</w:t>
      </w:r>
      <w:bookmarkEnd w:id="49"/>
      <w:bookmarkEnd w:id="50"/>
    </w:p>
    <w:p>
      <w:pPr>
        <w:spacing w:line="60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年国有资本经营预算拨款支出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32"/>
          <w:rFonts w:ascii="黑体" w:hAnsi="黑体" w:eastAsia="黑体"/>
        </w:rPr>
      </w:pPr>
      <w:r>
        <w:rPr>
          <w:rFonts w:hint="eastAsia" w:ascii="黑体" w:hAnsi="黑体" w:eastAsia="黑体"/>
          <w:color w:val="000000"/>
          <w:sz w:val="32"/>
          <w:szCs w:val="32"/>
        </w:rPr>
        <w:t>十</w:t>
      </w:r>
      <w:r>
        <w:rPr>
          <w:rStyle w:val="32"/>
          <w:rFonts w:hint="eastAsia" w:ascii="黑体" w:hAnsi="黑体" w:eastAsia="黑体"/>
        </w:rPr>
        <w:t>、</w:t>
      </w:r>
      <w:r>
        <w:rPr>
          <w:rStyle w:val="32"/>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年，凉山州科学技术协会机关运行经费支出</w:t>
      </w:r>
      <w:r>
        <w:rPr>
          <w:rFonts w:hint="eastAsia" w:ascii="仿宋_GB2312" w:eastAsia="仿宋_GB2312"/>
          <w:color w:val="000000"/>
          <w:sz w:val="32"/>
          <w:szCs w:val="32"/>
          <w:lang w:val="en-US" w:eastAsia="zh-CN"/>
        </w:rPr>
        <w:t>52.89（35.31</w:t>
      </w:r>
      <w:r>
        <w:rPr>
          <w:rFonts w:hint="eastAsia" w:ascii="仿宋_GB2312" w:eastAsia="仿宋_GB2312"/>
          <w:color w:val="000000"/>
          <w:sz w:val="32"/>
          <w:szCs w:val="32"/>
        </w:rPr>
        <w:t>万元，比</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17.58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49.79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新进职工</w:t>
      </w:r>
      <w:r>
        <w:rPr>
          <w:rFonts w:hint="eastAsia" w:ascii="仿宋_GB2312" w:eastAsia="仿宋_GB2312"/>
          <w:color w:val="000000"/>
          <w:sz w:val="32"/>
          <w:szCs w:val="32"/>
          <w:lang w:val="en-US" w:eastAsia="zh-CN"/>
        </w:rPr>
        <w:t>5人后增加</w:t>
      </w:r>
      <w:r>
        <w:rPr>
          <w:rFonts w:hint="eastAsia" w:ascii="仿宋_GB2312" w:eastAsia="仿宋_GB2312"/>
          <w:color w:val="000000"/>
          <w:sz w:val="32"/>
          <w:szCs w:val="32"/>
          <w:lang w:eastAsia="zh-CN"/>
        </w:rPr>
        <w:t>此项</w:t>
      </w:r>
      <w:r>
        <w:rPr>
          <w:rFonts w:hint="eastAsia" w:ascii="仿宋_GB2312" w:eastAsia="仿宋_GB2312"/>
          <w:color w:val="000000"/>
          <w:sz w:val="32"/>
          <w:szCs w:val="32"/>
        </w:rPr>
        <w:t>机关行政运行办公经费开支。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年，凉山州科学技术协会政府采购支出总额0万元，其中：政府采购货物支出0万元、政府采购工程支出0万元、政府采购服务</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57.5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主要用于天府科技云服务项目的硬装环境及相关硬件设施设备的调试、维护等，保障正常运行的采购服务。</w:t>
      </w:r>
      <w:r>
        <w:rPr>
          <w:rFonts w:hint="eastAsia" w:ascii="仿宋_GB2312" w:eastAsia="仿宋_GB2312"/>
          <w:color w:val="000000"/>
          <w:sz w:val="32"/>
          <w:szCs w:val="32"/>
        </w:rPr>
        <w:t>授予中小企业</w:t>
      </w:r>
      <w:r>
        <w:rPr>
          <w:rFonts w:hint="eastAsia" w:ascii="仿宋_GB2312" w:eastAsia="仿宋_GB2312"/>
          <w:color w:val="000000"/>
          <w:sz w:val="32"/>
          <w:szCs w:val="32"/>
          <w:lang w:eastAsia="zh-CN"/>
        </w:rPr>
        <w:t>四川省通信产业服务有限公司采购</w:t>
      </w:r>
      <w:r>
        <w:rPr>
          <w:rFonts w:hint="eastAsia" w:ascii="仿宋_GB2312" w:eastAsia="仿宋_GB2312"/>
          <w:color w:val="000000"/>
          <w:sz w:val="32"/>
          <w:szCs w:val="32"/>
        </w:rPr>
        <w:t>合同</w:t>
      </w:r>
      <w:r>
        <w:rPr>
          <w:rFonts w:hint="eastAsia" w:ascii="仿宋_GB2312" w:eastAsia="仿宋_GB2312"/>
          <w:color w:val="000000"/>
          <w:sz w:val="32"/>
          <w:szCs w:val="32"/>
          <w:lang w:eastAsia="zh-CN"/>
        </w:rPr>
        <w:t>（采购项目编号：</w:t>
      </w:r>
      <w:r>
        <w:rPr>
          <w:rFonts w:hint="eastAsia" w:ascii="仿宋_GB2312" w:eastAsia="仿宋_GB2312"/>
          <w:color w:val="000000"/>
          <w:sz w:val="32"/>
          <w:szCs w:val="32"/>
          <w:lang w:val="en-US" w:eastAsia="zh-CN"/>
        </w:rPr>
        <w:t>LSZC020-155</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57.5万元，占政府采购支出总额的100%</w:t>
      </w:r>
      <w:r>
        <w:rPr>
          <w:rFonts w:hint="eastAsia" w:ascii="仿宋_GB2312" w:eastAsia="仿宋_GB2312"/>
          <w:color w:val="000000"/>
          <w:sz w:val="32"/>
          <w:szCs w:val="32"/>
          <w:lang w:eastAsia="zh-CN"/>
        </w:rPr>
        <w:t>，其中授予小微企业合同金额</w:t>
      </w:r>
      <w:r>
        <w:rPr>
          <w:rFonts w:hint="eastAsia" w:ascii="仿宋_GB2312" w:eastAsia="仿宋_GB2312"/>
          <w:color w:val="000000"/>
          <w:sz w:val="32"/>
          <w:szCs w:val="32"/>
          <w:lang w:val="en-US" w:eastAsia="zh-CN"/>
        </w:rPr>
        <w:t>57.5万元，占政府采购支出总额的100%</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日，凉山州科学技术协会共有车辆1辆，其中：</w:t>
      </w:r>
      <w:r>
        <w:rPr>
          <w:rFonts w:hint="eastAsia" w:ascii="仿宋_GB2312" w:eastAsia="仿宋_GB2312"/>
          <w:color w:val="000000"/>
          <w:sz w:val="32"/>
          <w:szCs w:val="32"/>
          <w:lang w:eastAsia="zh-CN"/>
        </w:rPr>
        <w:t>主要</w:t>
      </w:r>
      <w:r>
        <w:rPr>
          <w:rFonts w:hint="eastAsia" w:ascii="仿宋_GB2312" w:eastAsia="仿宋_GB2312"/>
          <w:color w:val="000000"/>
          <w:sz w:val="32"/>
          <w:szCs w:val="32"/>
        </w:rPr>
        <w:t>领导干部用车0辆、</w:t>
      </w:r>
      <w:r>
        <w:rPr>
          <w:rFonts w:hint="eastAsia" w:ascii="仿宋_GB2312" w:eastAsia="仿宋_GB2312"/>
          <w:color w:val="000000"/>
          <w:sz w:val="32"/>
          <w:szCs w:val="32"/>
          <w:lang w:eastAsia="zh-CN"/>
        </w:rPr>
        <w:t>机要通信</w:t>
      </w:r>
      <w:r>
        <w:rPr>
          <w:rFonts w:hint="eastAsia" w:ascii="仿宋_GB2312" w:eastAsia="仿宋_GB2312"/>
          <w:color w:val="000000"/>
          <w:sz w:val="32"/>
          <w:szCs w:val="32"/>
        </w:rPr>
        <w:t>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应急保障</w:t>
      </w:r>
      <w:r>
        <w:rPr>
          <w:rFonts w:hint="eastAsia" w:ascii="仿宋_GB2312" w:eastAsia="仿宋_GB2312"/>
          <w:color w:val="000000"/>
          <w:sz w:val="32"/>
          <w:szCs w:val="32"/>
        </w:rPr>
        <w:t>用车0辆、其他用车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辆。其他用车主要是用于开展科普业务调研、下乡扶贫、向上级汇报工作等所需的车辆。无单价</w:t>
      </w:r>
      <w:r>
        <w:rPr>
          <w:rFonts w:ascii="仿宋_GB2312" w:eastAsia="仿宋_GB2312"/>
          <w:color w:val="000000"/>
          <w:sz w:val="32"/>
          <w:szCs w:val="32"/>
        </w:rPr>
        <w:t>50</w:t>
      </w:r>
      <w:r>
        <w:rPr>
          <w:rFonts w:hint="eastAsia" w:ascii="仿宋_GB2312" w:eastAsia="仿宋_GB2312"/>
          <w:color w:val="000000"/>
          <w:sz w:val="32"/>
          <w:szCs w:val="32"/>
        </w:rPr>
        <w:t>万元以上通用设备，无单价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w:t>
      </w:r>
    </w:p>
    <w:p>
      <w:pPr>
        <w:pStyle w:val="29"/>
        <w:numPr>
          <w:ilvl w:val="0"/>
          <w:numId w:val="0"/>
        </w:numPr>
        <w:spacing w:line="580" w:lineRule="exact"/>
        <w:rPr>
          <w:rFonts w:hint="eastAsia" w:ascii="仿宋" w:hAnsi="仿宋" w:eastAsia="仿宋"/>
          <w:b/>
          <w:color w:val="000000"/>
          <w:sz w:val="36"/>
          <w:szCs w:val="36"/>
        </w:rPr>
      </w:pPr>
    </w:p>
    <w:p>
      <w:pPr>
        <w:pStyle w:val="29"/>
        <w:numPr>
          <w:ilvl w:val="0"/>
          <w:numId w:val="0"/>
        </w:numPr>
        <w:spacing w:line="580" w:lineRule="exact"/>
        <w:ind w:firstLine="723" w:firstLineChars="200"/>
        <w:rPr>
          <w:rStyle w:val="20"/>
          <w:rFonts w:ascii="黑体" w:hAnsi="黑体" w:eastAsia="黑体"/>
          <w:b w:val="0"/>
          <w:color w:val="auto"/>
        </w:rPr>
      </w:pPr>
      <w:r>
        <w:rPr>
          <w:rFonts w:hint="eastAsia" w:ascii="仿宋" w:hAnsi="仿宋" w:eastAsia="仿宋"/>
          <w:b/>
          <w:color w:val="000000"/>
          <w:sz w:val="36"/>
          <w:szCs w:val="36"/>
        </w:rPr>
        <w:t>（</w:t>
      </w:r>
      <w:r>
        <w:rPr>
          <w:rFonts w:hint="eastAsia" w:ascii="仿宋" w:hAnsi="仿宋" w:eastAsia="仿宋"/>
          <w:b/>
          <w:color w:val="000000"/>
          <w:sz w:val="36"/>
          <w:szCs w:val="36"/>
          <w:lang w:eastAsia="zh-CN"/>
        </w:rPr>
        <w:t>四</w:t>
      </w:r>
      <w:r>
        <w:rPr>
          <w:rFonts w:hint="eastAsia" w:ascii="仿宋" w:hAnsi="仿宋" w:eastAsia="仿宋"/>
          <w:b/>
          <w:color w:val="000000"/>
          <w:sz w:val="36"/>
          <w:szCs w:val="36"/>
        </w:rPr>
        <w:t>）</w:t>
      </w:r>
      <w:r>
        <w:rPr>
          <w:rStyle w:val="20"/>
          <w:rFonts w:hint="eastAsia" w:ascii="黑体" w:hAnsi="黑体" w:eastAsia="黑体"/>
          <w:b w:val="0"/>
          <w:color w:val="auto"/>
        </w:rPr>
        <w:t>预算绩效</w:t>
      </w:r>
      <w:r>
        <w:rPr>
          <w:rStyle w:val="20"/>
          <w:rFonts w:hint="eastAsia" w:ascii="黑体" w:hAnsi="黑体" w:eastAsia="黑体"/>
          <w:b w:val="0"/>
          <w:color w:val="auto"/>
          <w:lang w:eastAsia="zh-CN"/>
        </w:rPr>
        <w:t>管理</w:t>
      </w:r>
      <w:r>
        <w:rPr>
          <w:rStyle w:val="20"/>
          <w:rFonts w:hint="eastAsia" w:ascii="黑体" w:hAnsi="黑体" w:eastAsia="黑体"/>
          <w:b w:val="0"/>
          <w:color w:val="auto"/>
        </w:rPr>
        <w:t>情况</w:t>
      </w:r>
    </w:p>
    <w:p>
      <w:pPr>
        <w:numPr>
          <w:ilvl w:val="0"/>
          <w:numId w:val="4"/>
        </w:numPr>
        <w:spacing w:line="580" w:lineRule="exact"/>
        <w:ind w:left="-13" w:leftChars="0" w:firstLine="643" w:firstLineChars="0"/>
        <w:rPr>
          <w:rFonts w:ascii="仿宋" w:hAnsi="仿宋" w:eastAsia="仿宋" w:cs="楷体_GB2312"/>
          <w:b/>
          <w:bCs/>
          <w:color w:val="auto"/>
          <w:sz w:val="32"/>
          <w:szCs w:val="32"/>
        </w:rPr>
      </w:pPr>
      <w:r>
        <w:rPr>
          <w:rFonts w:hint="eastAsia" w:ascii="仿宋" w:hAnsi="仿宋" w:eastAsia="仿宋" w:cs="楷体_GB2312"/>
          <w:b/>
          <w:bCs/>
          <w:color w:val="auto"/>
          <w:sz w:val="32"/>
          <w:szCs w:val="32"/>
        </w:rPr>
        <w:t>预算绩效管理工作开展情况。</w:t>
      </w:r>
    </w:p>
    <w:p>
      <w:pPr>
        <w:widowControl/>
        <w:spacing w:line="578" w:lineRule="exact"/>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根据预算绩效管理要求，本</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在年初预算编制阶段，</w:t>
      </w:r>
      <w:r>
        <w:rPr>
          <w:rFonts w:hint="eastAsia" w:ascii="仿宋_GB2312" w:hAnsi="仿宋_GB2312" w:eastAsia="仿宋_GB2312" w:cs="仿宋_GB2312"/>
          <w:color w:val="auto"/>
          <w:sz w:val="32"/>
          <w:szCs w:val="32"/>
          <w:lang w:eastAsia="zh-CN"/>
        </w:rPr>
        <w:t>因无重大新增项目，故未</w:t>
      </w:r>
      <w:r>
        <w:rPr>
          <w:rFonts w:hint="eastAsia" w:ascii="仿宋_GB2312" w:hAnsi="仿宋_GB2312" w:eastAsia="仿宋_GB2312" w:cs="仿宋_GB2312"/>
          <w:color w:val="auto"/>
          <w:sz w:val="32"/>
          <w:szCs w:val="32"/>
        </w:rPr>
        <w:t>开展预算事前绩效评估，对</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个项目编制了绩效目标，预算执行过程中，</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个项目开展绩效监控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年终执行完毕后，</w:t>
      </w:r>
      <w:r>
        <w:rPr>
          <w:rFonts w:hint="eastAsia" w:ascii="仿宋_GB2312" w:hAnsi="仿宋_GB2312" w:eastAsia="仿宋_GB2312" w:cs="仿宋_GB2312"/>
          <w:color w:val="auto"/>
          <w:sz w:val="32"/>
          <w:szCs w:val="32"/>
          <w:lang w:val="en-US" w:eastAsia="zh-CN"/>
        </w:rPr>
        <w:t>对7个</w:t>
      </w:r>
      <w:r>
        <w:rPr>
          <w:rFonts w:hint="eastAsia" w:ascii="仿宋_GB2312" w:hAnsi="仿宋_GB2312" w:eastAsia="仿宋_GB2312" w:cs="仿宋_GB2312"/>
          <w:color w:val="auto"/>
          <w:sz w:val="32"/>
          <w:szCs w:val="32"/>
        </w:rPr>
        <w:t>项目开展了绩效目标完成情况梳理填报</w:t>
      </w:r>
      <w:r>
        <w:rPr>
          <w:rFonts w:hint="eastAsia" w:ascii="仿宋_GB2312" w:hAnsi="仿宋_GB2312" w:eastAsia="仿宋_GB2312" w:cs="仿宋_GB2312"/>
          <w:color w:val="auto"/>
          <w:sz w:val="32"/>
          <w:szCs w:val="32"/>
          <w:lang w:eastAsia="zh-CN"/>
        </w:rPr>
        <w:t>并拟写了汇总报告</w:t>
      </w:r>
      <w:r>
        <w:rPr>
          <w:rFonts w:hint="eastAsia" w:ascii="仿宋_GB2312" w:hAnsi="仿宋_GB2312" w:eastAsia="仿宋_GB2312" w:cs="仿宋_GB2312"/>
          <w:sz w:val="32"/>
          <w:szCs w:val="32"/>
          <w:lang w:eastAsia="zh-CN"/>
        </w:rPr>
        <w:t>，《凉山州科学技术协会</w:t>
      </w:r>
      <w:r>
        <w:rPr>
          <w:rFonts w:hint="eastAsia" w:ascii="仿宋_GB2312" w:hAnsi="仿宋_GB2312" w:eastAsia="仿宋_GB2312" w:cs="仿宋_GB2312"/>
          <w:sz w:val="32"/>
          <w:szCs w:val="32"/>
          <w:lang w:val="en-US" w:eastAsia="zh-CN"/>
        </w:rPr>
        <w:t>2021年度项目支出汇总绩效自评报告》、</w:t>
      </w:r>
      <w:r>
        <w:rPr>
          <w:rFonts w:hint="eastAsia" w:ascii="仿宋_GB2312" w:hAnsi="Calibri" w:eastAsia="仿宋_GB2312" w:cs="仿宋"/>
          <w:color w:val="auto"/>
          <w:kern w:val="0"/>
          <w:sz w:val="32"/>
          <w:szCs w:val="32"/>
          <w:lang w:val="en-US" w:eastAsia="zh-CN" w:bidi="ar-SA"/>
        </w:rPr>
        <w:t>州科协“项目支出绩效目标自评表”（汇总）1个，各项目组“项目支出绩效目标自评表”5个，“凉山州本级科普专项资金项目支出转移支付绩效自评表”1个</w:t>
      </w:r>
      <w:r>
        <w:rPr>
          <w:rFonts w:hint="eastAsia" w:ascii="仿宋_GB2312" w:hAnsi="仿宋_GB2312" w:eastAsia="仿宋_GB2312" w:cs="仿宋_GB2312"/>
          <w:sz w:val="32"/>
          <w:szCs w:val="32"/>
          <w:lang w:val="en-US" w:eastAsia="zh-CN"/>
        </w:rPr>
        <w:t>；同时，本部</w:t>
      </w:r>
      <w:r>
        <w:rPr>
          <w:rFonts w:hint="eastAsia" w:ascii="仿宋_GB2312" w:hAnsi="仿宋_GB2312" w:eastAsia="仿宋_GB2312" w:cs="仿宋_GB2312"/>
          <w:sz w:val="32"/>
          <w:szCs w:val="32"/>
          <w:lang w:eastAsia="zh-CN"/>
        </w:rPr>
        <w:t>门对2021</w:t>
      </w:r>
      <w:r>
        <w:rPr>
          <w:rFonts w:hint="eastAsia" w:ascii="仿宋_GB2312" w:hAnsi="仿宋_GB2312" w:eastAsia="仿宋_GB2312" w:cs="仿宋_GB2312"/>
          <w:sz w:val="32"/>
          <w:szCs w:val="32"/>
        </w:rPr>
        <w:t>年部门整体开展绩效自评，《</w:t>
      </w:r>
      <w:r>
        <w:rPr>
          <w:rFonts w:hint="eastAsia" w:ascii="仿宋_GB2312" w:hAnsi="仿宋_GB2312" w:eastAsia="仿宋_GB2312" w:cs="仿宋_GB2312"/>
          <w:sz w:val="32"/>
          <w:szCs w:val="32"/>
          <w:lang w:eastAsia="zh-CN"/>
        </w:rPr>
        <w:t>凉山州科学技术协会</w:t>
      </w:r>
      <w:r>
        <w:rPr>
          <w:rFonts w:hint="eastAsia" w:ascii="仿宋_GB2312" w:hAnsi="仿宋_GB2312" w:eastAsia="仿宋_GB2312" w:cs="仿宋_GB2312"/>
          <w:sz w:val="32"/>
          <w:szCs w:val="32"/>
        </w:rPr>
        <w:t>2021年整体</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凉山州科学技术协会2021年部门整体支出绩效评价指标体系”表。以上见附件</w:t>
      </w:r>
      <w:r>
        <w:rPr>
          <w:rFonts w:hint="eastAsia" w:ascii="仿宋_GB2312" w:hAnsi="仿宋_GB2312" w:eastAsia="仿宋_GB2312" w:cs="仿宋_GB2312"/>
          <w:sz w:val="32"/>
          <w:szCs w:val="32"/>
        </w:rPr>
        <w:t>（第四部分）。</w:t>
      </w:r>
    </w:p>
    <w:p>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keepNext w:val="0"/>
        <w:keepLines w:val="0"/>
        <w:widowControl/>
        <w:suppressLineNumbers w:val="0"/>
        <w:spacing w:before="0" w:beforeAutospacing="0" w:after="0" w:afterAutospacing="0" w:line="280" w:lineRule="exact"/>
        <w:ind w:left="0" w:right="0"/>
        <w:jc w:val="left"/>
        <w:textAlignment w:val="center"/>
        <w:rPr>
          <w:rFonts w:hint="eastAsia" w:ascii="宋体" w:hAnsi="宋体" w:eastAsia="宋体" w:cs="宋体"/>
          <w:i w:val="0"/>
          <w:iCs w:val="0"/>
          <w:color w:val="000000"/>
          <w:kern w:val="0"/>
          <w:sz w:val="18"/>
          <w:szCs w:val="18"/>
          <w:u w:val="none"/>
          <w:lang w:val="en-US" w:eastAsia="zh-CN" w:bidi="ar"/>
        </w:rPr>
      </w:pPr>
    </w:p>
    <w:p>
      <w:pPr>
        <w:numPr>
          <w:ilvl w:val="0"/>
          <w:numId w:val="5"/>
        </w:numPr>
        <w:spacing w:line="600" w:lineRule="exact"/>
        <w:ind w:firstLine="663" w:firstLineChars="150"/>
        <w:jc w:val="center"/>
        <w:outlineLvl w:val="0"/>
        <w:rPr>
          <w:rStyle w:val="33"/>
          <w:rFonts w:ascii="黑体" w:hAnsi="黑体" w:eastAsia="黑体"/>
          <w:b w:val="0"/>
        </w:rPr>
      </w:pPr>
      <w:r>
        <w:rPr>
          <w:rFonts w:hint="eastAsia" w:ascii="黑体" w:hAnsi="黑体" w:eastAsia="黑体"/>
          <w:b/>
          <w:color w:val="000000"/>
          <w:sz w:val="44"/>
          <w:szCs w:val="44"/>
        </w:rPr>
        <w:t>名</w:t>
      </w:r>
      <w:r>
        <w:rPr>
          <w:rStyle w:val="33"/>
          <w:rFonts w:hint="eastAsia" w:ascii="黑体" w:hAnsi="黑体" w:eastAsia="黑体"/>
          <w:b w:val="0"/>
        </w:rPr>
        <w:t>词解释</w:t>
      </w:r>
    </w:p>
    <w:p>
      <w:pPr>
        <w:spacing w:line="600" w:lineRule="exact"/>
        <w:jc w:val="left"/>
        <w:rPr>
          <w:rFonts w:ascii="宋体"/>
          <w:b/>
          <w:color w:val="000000"/>
          <w:sz w:val="44"/>
          <w:szCs w:val="44"/>
        </w:rPr>
      </w:pPr>
    </w:p>
    <w:p>
      <w:pPr>
        <w:pStyle w:val="2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其他收入：指单位取得的除上述收入以外的各项收入。主要是凉山州人社局拨入开展农民实用技术职称评（认定）工作经费。</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8"/>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pPr>
        <w:pStyle w:val="28"/>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lang w:eastAsia="zh-CN"/>
        </w:rPr>
        <w:t>教育支出</w:t>
      </w:r>
      <w:r>
        <w:rPr>
          <w:rFonts w:hint="eastAsia" w:ascii="仿宋_GB2312" w:eastAsia="仿宋_GB2312"/>
          <w:sz w:val="32"/>
          <w:szCs w:val="32"/>
        </w:rPr>
        <w:t>（20</w:t>
      </w:r>
      <w:r>
        <w:rPr>
          <w:rFonts w:hint="eastAsia" w:ascii="仿宋_GB2312" w:eastAsia="仿宋_GB2312"/>
          <w:sz w:val="32"/>
          <w:szCs w:val="32"/>
          <w:lang w:val="en-US" w:eastAsia="zh-CN"/>
        </w:rPr>
        <w:t>5</w:t>
      </w:r>
      <w:r>
        <w:rPr>
          <w:rFonts w:hint="eastAsia" w:ascii="仿宋_GB2312" w:eastAsia="仿宋_GB2312"/>
          <w:sz w:val="32"/>
          <w:szCs w:val="32"/>
        </w:rPr>
        <w:t>类）</w:t>
      </w:r>
      <w:r>
        <w:rPr>
          <w:rFonts w:hint="eastAsia" w:ascii="仿宋_GB2312" w:eastAsia="仿宋_GB2312"/>
          <w:sz w:val="32"/>
          <w:szCs w:val="32"/>
          <w:lang w:eastAsia="zh-CN"/>
        </w:rPr>
        <w:t>其他教育支出</w:t>
      </w:r>
      <w:r>
        <w:rPr>
          <w:rFonts w:hint="eastAsia" w:ascii="仿宋_GB2312" w:eastAsia="仿宋_GB2312"/>
          <w:sz w:val="32"/>
          <w:szCs w:val="32"/>
        </w:rPr>
        <w:t>（</w:t>
      </w:r>
      <w:r>
        <w:rPr>
          <w:rFonts w:hint="eastAsia" w:ascii="仿宋_GB2312" w:eastAsia="仿宋_GB2312"/>
          <w:sz w:val="32"/>
          <w:szCs w:val="32"/>
          <w:lang w:val="en-US" w:eastAsia="zh-CN"/>
        </w:rPr>
        <w:t>99</w:t>
      </w:r>
      <w:r>
        <w:rPr>
          <w:rFonts w:hint="eastAsia" w:ascii="仿宋_GB2312" w:eastAsia="仿宋_GB2312"/>
          <w:sz w:val="32"/>
          <w:szCs w:val="32"/>
        </w:rPr>
        <w:t>款）</w:t>
      </w:r>
      <w:r>
        <w:rPr>
          <w:rFonts w:hint="eastAsia" w:ascii="仿宋_GB2312" w:eastAsia="仿宋_GB2312"/>
          <w:sz w:val="32"/>
          <w:szCs w:val="32"/>
          <w:lang w:eastAsia="zh-CN"/>
        </w:rPr>
        <w:t>其他教育支出</w:t>
      </w:r>
      <w:r>
        <w:rPr>
          <w:rFonts w:hint="eastAsia" w:ascii="仿宋_GB2312" w:eastAsia="仿宋_GB2312"/>
          <w:sz w:val="32"/>
          <w:szCs w:val="32"/>
        </w:rPr>
        <w:t>（</w:t>
      </w:r>
      <w:r>
        <w:rPr>
          <w:rFonts w:hint="eastAsia" w:ascii="仿宋_GB2312" w:eastAsia="仿宋_GB2312"/>
          <w:sz w:val="32"/>
          <w:szCs w:val="32"/>
          <w:lang w:val="en-US" w:eastAsia="zh-CN"/>
        </w:rPr>
        <w:t>99</w:t>
      </w:r>
      <w:r>
        <w:rPr>
          <w:rFonts w:hint="eastAsia" w:ascii="仿宋_GB2312" w:eastAsia="仿宋_GB2312"/>
          <w:sz w:val="32"/>
          <w:szCs w:val="32"/>
        </w:rPr>
        <w:t>项）为机构运行。</w:t>
      </w:r>
      <w:r>
        <w:rPr>
          <w:rFonts w:hint="eastAsia" w:ascii="仿宋_GB2312" w:eastAsia="仿宋_GB2312"/>
          <w:sz w:val="32"/>
          <w:szCs w:val="32"/>
          <w:lang w:eastAsia="zh-CN"/>
        </w:rPr>
        <w:t>反映其他用于教育方面的支出。</w:t>
      </w:r>
    </w:p>
    <w:p>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.科学技术支出（206类）科技条件与服务（05款）其他科技条件和服务支出（99项）：指用于改善科技条件和提升科技服务方面的支出。如改善企事业科协组织建设，提升农民实用技术职称工作等。</w:t>
      </w:r>
    </w:p>
    <w:p>
      <w:pPr>
        <w:pStyle w:val="13"/>
        <w:widowControl/>
        <w:spacing w:beforeAutospacing="0" w:afterAutospacing="0" w:line="435" w:lineRule="atLeas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.科学技术支出（206类）科学技术普及（07款）机构运行（01项）：反映科普事业单位基本支出，</w:t>
      </w:r>
      <w:r>
        <w:rPr>
          <w:rFonts w:hint="eastAsia" w:ascii="仿宋_GB2312" w:hAnsi="仿宋_GB2312" w:eastAsia="仿宋_GB2312" w:cs="仿宋_GB2312"/>
          <w:color w:val="auto"/>
          <w:sz w:val="32"/>
          <w:szCs w:val="32"/>
        </w:rPr>
        <w:t>指反映本单位基本支出，包括为保障机构正常运转、完成日常工作任而发生的人员支出和公用支出。</w:t>
      </w:r>
      <w:r>
        <w:rPr>
          <w:rFonts w:hint="eastAsia" w:ascii="仿宋_GB2312" w:eastAsia="仿宋_GB2312"/>
          <w:color w:val="auto"/>
          <w:sz w:val="32"/>
          <w:szCs w:val="32"/>
        </w:rPr>
        <w:t>包括本机构正常运行的人员支出和公用支出。</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eastAsia="仿宋_GB2312"/>
          <w:color w:val="auto"/>
          <w:sz w:val="32"/>
          <w:szCs w:val="32"/>
        </w:rPr>
        <w:t>.科学技术支出（206类）科学技术普及（07款）科普活动（02项）：指开展科学普及与推广。如开展科普活动月、科技活动周、科技工作者活动日，宣传疾病防治、卫生健康、禁毒防艾、崇尚科学、反邪教等科学思想理念。</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hint="eastAsia" w:ascii="仿宋_GB2312" w:eastAsia="仿宋_GB2312"/>
          <w:color w:val="auto"/>
          <w:sz w:val="32"/>
          <w:szCs w:val="32"/>
        </w:rPr>
        <w:t>.科学技术支出（206类）科学技术普及（07款）青少年科技活动（03项）：指为增强青少年科技创新意识，培养创新兴趣和能力，针对青少年开展的各类科技活动。如青少年科技创新大赛、高校科学营活动等。</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科学技术支出（206类）科学技术普及（07款）学术交流活动（04项）：指为科普工作者搭建科普平台，进行学术探讨、交流，不断提升自身科学素质，提高科普能力。如优秀科技论文评选、优秀科普工作者评定等工作。</w:t>
      </w:r>
    </w:p>
    <w:p>
      <w:pPr>
        <w:pStyle w:val="28"/>
        <w:spacing w:line="560" w:lineRule="exact"/>
        <w:ind w:firstLine="640" w:firstLineChars="200"/>
        <w:rPr>
          <w:rFonts w:ascii="仿宋_GB2312" w:eastAsia="仿宋_GB2312"/>
          <w:color w:val="FF0000"/>
          <w:sz w:val="32"/>
          <w:szCs w:val="32"/>
        </w:rPr>
      </w:pPr>
      <w:r>
        <w:rPr>
          <w:rFonts w:hint="eastAsia" w:ascii="仿宋_GB2312" w:eastAsia="仿宋_GB2312"/>
          <w:color w:val="auto"/>
          <w:sz w:val="32"/>
          <w:szCs w:val="32"/>
          <w:lang w:val="en-US" w:eastAsia="zh-CN"/>
        </w:rPr>
        <w:t>15</w:t>
      </w:r>
      <w:r>
        <w:rPr>
          <w:rFonts w:hint="eastAsia" w:ascii="仿宋_GB2312" w:eastAsia="仿宋_GB2312"/>
          <w:color w:val="auto"/>
          <w:sz w:val="32"/>
          <w:szCs w:val="32"/>
        </w:rPr>
        <w:t>.科学技术支出（206类）科学技术普及（07款）其他科学技术普及支出（99项）：指其他多方面的科学技术普及支出。如科技、基地示范创建、举办科普培训、科普基础设施建设、科普资源开发、院士专家工作站等科技科普活动。</w:t>
      </w:r>
    </w:p>
    <w:p>
      <w:pPr>
        <w:pStyle w:val="28"/>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16</w:t>
      </w:r>
      <w:r>
        <w:rPr>
          <w:rFonts w:hint="eastAsia" w:ascii="仿宋_GB2312" w:eastAsia="仿宋_GB2312"/>
          <w:color w:val="auto"/>
          <w:sz w:val="32"/>
          <w:szCs w:val="32"/>
        </w:rPr>
        <w:t>.科学技术支出（206类）其他科学技术支出（99款）其他科学技术支出（99项）：指除上述之外的各种科学技术活动。如开展老科协工作、全民科学素质纲要调查工作等。</w:t>
      </w:r>
      <w:r>
        <w:rPr>
          <w:rFonts w:hint="eastAsia" w:ascii="仿宋_GB2312" w:eastAsia="仿宋_GB2312"/>
          <w:color w:val="auto"/>
          <w:sz w:val="32"/>
          <w:szCs w:val="32"/>
          <w:lang w:val="en-US" w:eastAsia="zh-CN"/>
        </w:rPr>
        <w:t xml:space="preserve">   </w:t>
      </w:r>
    </w:p>
    <w:p>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社会保障和就业支出（208类）行政事业单位离退休（05款）行政单位离退休（0</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项）：指</w:t>
      </w:r>
      <w:r>
        <w:rPr>
          <w:rFonts w:hint="eastAsia" w:ascii="仿宋_GB2312" w:eastAsia="仿宋_GB2312"/>
          <w:color w:val="auto"/>
          <w:sz w:val="32"/>
          <w:szCs w:val="32"/>
          <w:lang w:eastAsia="zh-CN"/>
        </w:rPr>
        <w:t>行政单位</w:t>
      </w:r>
      <w:r>
        <w:rPr>
          <w:rFonts w:hint="eastAsia" w:ascii="仿宋_GB2312" w:eastAsia="仿宋_GB2312"/>
          <w:color w:val="auto"/>
          <w:sz w:val="32"/>
          <w:szCs w:val="32"/>
        </w:rPr>
        <w:t>离休人员离休费和退休人员统筹外交通费补贴</w:t>
      </w:r>
      <w:r>
        <w:rPr>
          <w:rFonts w:hint="eastAsia" w:ascii="仿宋_GB2312" w:eastAsia="仿宋_GB2312"/>
          <w:color w:val="auto"/>
          <w:sz w:val="32"/>
          <w:szCs w:val="32"/>
          <w:lang w:eastAsia="zh-CN"/>
        </w:rPr>
        <w:t>及生活补助等</w:t>
      </w:r>
      <w:r>
        <w:rPr>
          <w:rFonts w:hint="eastAsia" w:ascii="仿宋_GB2312" w:eastAsia="仿宋_GB2312"/>
          <w:color w:val="auto"/>
          <w:sz w:val="32"/>
          <w:szCs w:val="32"/>
        </w:rPr>
        <w:t>。</w:t>
      </w:r>
    </w:p>
    <w:p>
      <w:pPr>
        <w:pStyle w:val="28"/>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18.</w:t>
      </w:r>
      <w:r>
        <w:rPr>
          <w:rFonts w:hint="eastAsia" w:ascii="仿宋_GB2312" w:eastAsia="仿宋_GB2312"/>
          <w:color w:val="auto"/>
          <w:sz w:val="32"/>
          <w:szCs w:val="32"/>
        </w:rPr>
        <w:t>社会保障和就业支出（208类）行政事业单位离退休（05款）</w:t>
      </w:r>
      <w:r>
        <w:rPr>
          <w:rFonts w:hint="eastAsia" w:ascii="仿宋_GB2312" w:eastAsia="仿宋_GB2312"/>
          <w:color w:val="auto"/>
          <w:sz w:val="32"/>
          <w:szCs w:val="32"/>
          <w:lang w:eastAsia="zh-CN"/>
        </w:rPr>
        <w:t>事业</w:t>
      </w:r>
      <w:r>
        <w:rPr>
          <w:rFonts w:hint="eastAsia" w:ascii="仿宋_GB2312" w:eastAsia="仿宋_GB2312"/>
          <w:color w:val="auto"/>
          <w:sz w:val="32"/>
          <w:szCs w:val="32"/>
        </w:rPr>
        <w:t>单位离退休（0</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项）：指</w:t>
      </w:r>
      <w:r>
        <w:rPr>
          <w:rFonts w:hint="eastAsia" w:ascii="仿宋_GB2312" w:eastAsia="仿宋_GB2312"/>
          <w:color w:val="auto"/>
          <w:sz w:val="32"/>
          <w:szCs w:val="32"/>
          <w:lang w:eastAsia="zh-CN"/>
        </w:rPr>
        <w:t>事业单位</w:t>
      </w:r>
      <w:r>
        <w:rPr>
          <w:rFonts w:hint="eastAsia" w:ascii="仿宋_GB2312" w:eastAsia="仿宋_GB2312"/>
          <w:color w:val="auto"/>
          <w:sz w:val="32"/>
          <w:szCs w:val="32"/>
        </w:rPr>
        <w:t>离休人员离休费和退休人员统筹外交通费补贴</w:t>
      </w:r>
      <w:r>
        <w:rPr>
          <w:rFonts w:hint="eastAsia" w:ascii="仿宋_GB2312" w:eastAsia="仿宋_GB2312"/>
          <w:color w:val="auto"/>
          <w:sz w:val="32"/>
          <w:szCs w:val="32"/>
          <w:lang w:eastAsia="zh-CN"/>
        </w:rPr>
        <w:t>及生活补助等</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hint="eastAsia" w:ascii="仿宋_GB2312" w:eastAsia="仿宋_GB2312"/>
          <w:color w:val="auto"/>
          <w:sz w:val="32"/>
          <w:szCs w:val="32"/>
        </w:rPr>
        <w:t>.社会保障和就业支出（208类）行政事业单位离退休（05款）机关事业单位基本养老保险缴费支出（05项）：指国家实施养老保险制度后，财政拨款单位为在职职工缴纳的基本养老保险部分。</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rPr>
        <w:t>.社会保障和就业支出（208类）行政事业单位离退休（05款）为机关事业单位职业年金缴费支出（06项）：为机关事业单位职工退休中人做实职业年金缴费支出。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21</w:t>
      </w:r>
      <w:r>
        <w:rPr>
          <w:rFonts w:hint="eastAsia" w:ascii="仿宋_GB2312" w:eastAsia="仿宋_GB2312"/>
          <w:color w:val="auto"/>
          <w:sz w:val="32"/>
          <w:szCs w:val="32"/>
        </w:rPr>
        <w:t>.社会保障和就业支出（208类）行政事业单位离退休（05款）</w:t>
      </w:r>
      <w:r>
        <w:rPr>
          <w:rFonts w:hint="eastAsia" w:ascii="仿宋_GB2312" w:eastAsia="仿宋_GB2312"/>
          <w:color w:val="auto"/>
          <w:sz w:val="32"/>
          <w:szCs w:val="32"/>
          <w:lang w:eastAsia="zh-CN"/>
        </w:rPr>
        <w:t>其他行政事业单位离退休</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99</w:t>
      </w:r>
      <w:r>
        <w:rPr>
          <w:rFonts w:hint="eastAsia" w:ascii="仿宋_GB2312" w:eastAsia="仿宋_GB2312"/>
          <w:color w:val="auto"/>
          <w:sz w:val="32"/>
          <w:szCs w:val="32"/>
        </w:rPr>
        <w:t>项）：</w:t>
      </w:r>
      <w:r>
        <w:rPr>
          <w:rFonts w:hint="eastAsia" w:ascii="仿宋_GB2312" w:eastAsia="仿宋_GB2312"/>
          <w:color w:val="auto"/>
          <w:sz w:val="32"/>
          <w:szCs w:val="32"/>
          <w:lang w:eastAsia="zh-CN"/>
        </w:rPr>
        <w:t>反映上述之外其他行政</w:t>
      </w:r>
      <w:r>
        <w:rPr>
          <w:rFonts w:hint="eastAsia" w:ascii="仿宋_GB2312" w:eastAsia="仿宋_GB2312"/>
          <w:color w:val="auto"/>
          <w:sz w:val="32"/>
          <w:szCs w:val="32"/>
        </w:rPr>
        <w:t>事业单位</w:t>
      </w:r>
      <w:r>
        <w:rPr>
          <w:rFonts w:hint="eastAsia" w:ascii="仿宋_GB2312" w:eastAsia="仿宋_GB2312"/>
          <w:color w:val="auto"/>
          <w:sz w:val="32"/>
          <w:szCs w:val="32"/>
          <w:lang w:eastAsia="zh-CN"/>
        </w:rPr>
        <w:t>离退休</w:t>
      </w:r>
      <w:r>
        <w:rPr>
          <w:rFonts w:hint="eastAsia" w:ascii="仿宋_GB2312" w:eastAsia="仿宋_GB2312"/>
          <w:color w:val="auto"/>
          <w:sz w:val="32"/>
          <w:szCs w:val="32"/>
        </w:rPr>
        <w:t>职工支出。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支出（210类）行政事业单位医疗（11款）行政单位医疗（01项）：指本单位财政拨款安排的行政（参公）单位人员基本医疗保险缴费。</w:t>
      </w:r>
    </w:p>
    <w:p>
      <w:pPr>
        <w:pStyle w:val="13"/>
        <w:widowControl/>
        <w:spacing w:beforeAutospacing="0" w:afterAutospacing="0" w:line="435" w:lineRule="atLeas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支出（210类）行政事业单位医疗（11款）事业单位医疗02（项）：指本单位财政拨款安排的事业单位人员基本医疗保险缴费。</w:t>
      </w:r>
    </w:p>
    <w:p>
      <w:pPr>
        <w:pStyle w:val="13"/>
        <w:widowControl/>
        <w:spacing w:beforeAutospacing="0" w:afterAutospacing="0" w:line="435" w:lineRule="atLeast"/>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24</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支出（210类）行政事业单位医疗（11款）公务员医疗补充（03项）：</w:t>
      </w:r>
      <w:r>
        <w:rPr>
          <w:rFonts w:hint="eastAsia" w:ascii="仿宋_GB2312" w:hAnsi="仿宋_GB2312" w:eastAsia="仿宋_GB2312" w:cs="仿宋_GB2312"/>
          <w:color w:val="auto"/>
          <w:sz w:val="32"/>
          <w:szCs w:val="32"/>
        </w:rPr>
        <w:t>指反映本单位财政部门集中安排的公务员医疗补助经费。</w:t>
      </w:r>
    </w:p>
    <w:p>
      <w:pPr>
        <w:pStyle w:val="13"/>
        <w:widowControl/>
        <w:spacing w:beforeAutospacing="0" w:afterAutospacing="0" w:line="435" w:lineRule="atLeas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25.</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支出（210类）行政事业单位医疗（11款）</w:t>
      </w:r>
      <w:r>
        <w:rPr>
          <w:rFonts w:hint="eastAsia" w:ascii="仿宋_GB2312" w:eastAsia="仿宋_GB2312"/>
          <w:color w:val="auto"/>
          <w:sz w:val="32"/>
          <w:szCs w:val="32"/>
          <w:lang w:eastAsia="zh-CN"/>
        </w:rPr>
        <w:t>其他</w:t>
      </w:r>
      <w:r>
        <w:rPr>
          <w:rFonts w:hint="eastAsia" w:ascii="仿宋_GB2312" w:eastAsia="仿宋_GB2312"/>
          <w:color w:val="auto"/>
          <w:sz w:val="32"/>
          <w:szCs w:val="32"/>
        </w:rPr>
        <w:t>行政事业单位医疗（</w:t>
      </w:r>
      <w:r>
        <w:rPr>
          <w:rFonts w:hint="eastAsia" w:ascii="仿宋_GB2312" w:eastAsia="仿宋_GB2312"/>
          <w:color w:val="auto"/>
          <w:sz w:val="32"/>
          <w:szCs w:val="32"/>
          <w:lang w:val="en-US" w:eastAsia="zh-CN"/>
        </w:rPr>
        <w:t>99</w:t>
      </w:r>
      <w:r>
        <w:rPr>
          <w:rFonts w:hint="eastAsia" w:ascii="仿宋_GB2312" w:eastAsia="仿宋_GB2312"/>
          <w:color w:val="auto"/>
          <w:sz w:val="32"/>
          <w:szCs w:val="32"/>
        </w:rPr>
        <w:t>项）：</w:t>
      </w:r>
      <w:r>
        <w:rPr>
          <w:rFonts w:hint="eastAsia" w:ascii="仿宋_GB2312" w:hAnsi="仿宋_GB2312" w:eastAsia="仿宋_GB2312" w:cs="仿宋_GB2312"/>
          <w:color w:val="auto"/>
          <w:sz w:val="32"/>
          <w:szCs w:val="32"/>
        </w:rPr>
        <w:t>指反映本单位财政部门集中安排的</w:t>
      </w:r>
      <w:r>
        <w:rPr>
          <w:rFonts w:hint="eastAsia" w:ascii="仿宋_GB2312" w:hAnsi="仿宋_GB2312" w:eastAsia="仿宋_GB2312" w:cs="仿宋_GB2312"/>
          <w:color w:val="auto"/>
          <w:sz w:val="32"/>
          <w:szCs w:val="32"/>
          <w:lang w:eastAsia="zh-CN"/>
        </w:rPr>
        <w:t>行政事业单位除上述以外的其他用于医疗方面的保险缴费支出。</w:t>
      </w:r>
    </w:p>
    <w:p>
      <w:pPr>
        <w:pStyle w:val="13"/>
        <w:widowControl/>
        <w:spacing w:beforeAutospacing="0" w:afterAutospacing="0" w:line="435" w:lineRule="atLeas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26.</w:t>
      </w:r>
      <w:r>
        <w:rPr>
          <w:rFonts w:hint="eastAsia" w:ascii="仿宋_GB2312" w:eastAsia="仿宋_GB2312"/>
          <w:color w:val="auto"/>
          <w:sz w:val="32"/>
          <w:szCs w:val="32"/>
        </w:rPr>
        <w:t>卫生</w:t>
      </w:r>
      <w:r>
        <w:rPr>
          <w:rFonts w:hint="eastAsia" w:ascii="仿宋_GB2312" w:eastAsia="仿宋_GB2312"/>
          <w:color w:val="auto"/>
          <w:sz w:val="32"/>
          <w:szCs w:val="32"/>
          <w:lang w:eastAsia="zh-CN"/>
        </w:rPr>
        <w:t>健康</w:t>
      </w:r>
      <w:r>
        <w:rPr>
          <w:rFonts w:hint="eastAsia" w:ascii="仿宋_GB2312" w:eastAsia="仿宋_GB2312"/>
          <w:color w:val="auto"/>
          <w:sz w:val="32"/>
          <w:szCs w:val="32"/>
        </w:rPr>
        <w:t>支出（210类）</w:t>
      </w:r>
      <w:r>
        <w:rPr>
          <w:rFonts w:hint="eastAsia" w:ascii="仿宋_GB2312" w:eastAsia="仿宋_GB2312"/>
          <w:color w:val="auto"/>
          <w:sz w:val="32"/>
          <w:szCs w:val="32"/>
          <w:lang w:eastAsia="zh-CN"/>
        </w:rPr>
        <w:t>其他卫生健康支出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99</w:t>
      </w:r>
      <w:r>
        <w:rPr>
          <w:rFonts w:hint="eastAsia" w:ascii="仿宋_GB2312" w:eastAsia="仿宋_GB2312"/>
          <w:color w:val="auto"/>
          <w:sz w:val="32"/>
          <w:szCs w:val="32"/>
        </w:rPr>
        <w:t>款）</w:t>
      </w:r>
      <w:r>
        <w:rPr>
          <w:rFonts w:hint="eastAsia" w:ascii="仿宋_GB2312" w:eastAsia="仿宋_GB2312"/>
          <w:color w:val="auto"/>
          <w:sz w:val="32"/>
          <w:szCs w:val="32"/>
          <w:lang w:eastAsia="zh-CN"/>
        </w:rPr>
        <w:t>其他卫生健康支出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项）：</w:t>
      </w:r>
      <w:r>
        <w:rPr>
          <w:rFonts w:hint="eastAsia" w:ascii="仿宋_GB2312" w:hAnsi="仿宋_GB2312" w:eastAsia="仿宋_GB2312" w:cs="仿宋_GB2312"/>
          <w:color w:val="auto"/>
          <w:sz w:val="32"/>
          <w:szCs w:val="32"/>
        </w:rPr>
        <w:t>指反映本单位财政部门集中安排的</w:t>
      </w:r>
      <w:r>
        <w:rPr>
          <w:rFonts w:hint="eastAsia" w:ascii="仿宋_GB2312" w:hAnsi="仿宋_GB2312" w:eastAsia="仿宋_GB2312" w:cs="仿宋_GB2312"/>
          <w:color w:val="auto"/>
          <w:sz w:val="32"/>
          <w:szCs w:val="32"/>
          <w:lang w:eastAsia="zh-CN"/>
        </w:rPr>
        <w:t>行政事业单位在职退休职工年度健康体检费支出。</w:t>
      </w:r>
    </w:p>
    <w:p>
      <w:pPr>
        <w:pStyle w:val="13"/>
        <w:widowControl/>
        <w:spacing w:beforeAutospacing="0" w:afterAutospacing="0" w:line="435" w:lineRule="atLeas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27.</w:t>
      </w:r>
      <w:r>
        <w:rPr>
          <w:rFonts w:hint="eastAsia" w:ascii="仿宋_GB2312" w:eastAsia="仿宋_GB2312"/>
          <w:color w:val="auto"/>
          <w:sz w:val="32"/>
          <w:szCs w:val="32"/>
          <w:lang w:eastAsia="zh-CN"/>
        </w:rPr>
        <w:t>住房保障自出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221</w:t>
      </w:r>
      <w:r>
        <w:rPr>
          <w:rFonts w:hint="eastAsia" w:ascii="仿宋_GB2312" w:eastAsia="仿宋_GB2312"/>
          <w:color w:val="auto"/>
          <w:sz w:val="32"/>
          <w:szCs w:val="32"/>
        </w:rPr>
        <w:t>类）</w:t>
      </w:r>
      <w:r>
        <w:rPr>
          <w:rFonts w:hint="eastAsia" w:ascii="仿宋_GB2312" w:eastAsia="仿宋_GB2312"/>
          <w:color w:val="auto"/>
          <w:sz w:val="32"/>
          <w:szCs w:val="32"/>
          <w:lang w:eastAsia="zh-CN"/>
        </w:rPr>
        <w:t>住房改革支出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02</w:t>
      </w:r>
      <w:r>
        <w:rPr>
          <w:rFonts w:hint="eastAsia" w:ascii="仿宋_GB2312" w:eastAsia="仿宋_GB2312"/>
          <w:color w:val="auto"/>
          <w:sz w:val="32"/>
          <w:szCs w:val="32"/>
        </w:rPr>
        <w:t>款）</w:t>
      </w:r>
      <w:r>
        <w:rPr>
          <w:rFonts w:hint="eastAsia" w:ascii="仿宋_GB2312" w:eastAsia="仿宋_GB2312"/>
          <w:color w:val="auto"/>
          <w:sz w:val="32"/>
          <w:szCs w:val="32"/>
          <w:lang w:eastAsia="zh-CN"/>
        </w:rPr>
        <w:t>住房公积金</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01</w:t>
      </w:r>
      <w:r>
        <w:rPr>
          <w:rFonts w:hint="eastAsia" w:ascii="仿宋_GB2312" w:eastAsia="仿宋_GB2312"/>
          <w:color w:val="auto"/>
          <w:sz w:val="32"/>
          <w:szCs w:val="32"/>
        </w:rPr>
        <w:t>项）：</w:t>
      </w:r>
      <w:r>
        <w:rPr>
          <w:rFonts w:hint="eastAsia" w:ascii="仿宋_GB2312" w:hAnsi="仿宋_GB2312" w:eastAsia="仿宋_GB2312" w:cs="仿宋_GB2312"/>
          <w:color w:val="auto"/>
          <w:sz w:val="32"/>
          <w:szCs w:val="32"/>
        </w:rPr>
        <w:t>指反映</w:t>
      </w:r>
      <w:r>
        <w:rPr>
          <w:rFonts w:hint="eastAsia" w:ascii="仿宋_GB2312" w:hAnsi="仿宋_GB2312" w:eastAsia="仿宋_GB2312" w:cs="仿宋_GB2312"/>
          <w:color w:val="auto"/>
          <w:sz w:val="32"/>
          <w:szCs w:val="32"/>
          <w:lang w:eastAsia="zh-CN"/>
        </w:rPr>
        <w:t>行政事业单位按人力资源和社会保障部、财政部规定的基本工资和津补贴以及规定比例为职工缴纳的住房公积金支出。</w:t>
      </w:r>
    </w:p>
    <w:p>
      <w:pPr>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28</w:t>
      </w:r>
      <w:r>
        <w:rPr>
          <w:rFonts w:ascii="仿宋_GB2312" w:eastAsia="仿宋_GB2312"/>
          <w:b w:val="0"/>
          <w:bCs w:val="0"/>
          <w:color w:val="auto"/>
          <w:sz w:val="32"/>
          <w:szCs w:val="32"/>
        </w:rPr>
        <w:t>.</w:t>
      </w:r>
      <w:r>
        <w:rPr>
          <w:rFonts w:hint="eastAsia" w:ascii="仿宋_GB2312" w:eastAsia="仿宋_GB2312"/>
          <w:b w:val="0"/>
          <w:bCs w:val="0"/>
          <w:color w:val="auto"/>
          <w:sz w:val="32"/>
          <w:szCs w:val="32"/>
        </w:rPr>
        <w:t>基本支出：指为保障机构正常运转、完成日常工作任务而发生的人员支出和公用支出。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29</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30</w:t>
      </w:r>
      <w:r>
        <w:rPr>
          <w:rFonts w:hint="eastAsia" w:ascii="仿宋_GB2312" w:eastAsia="仿宋_GB2312"/>
          <w:color w:val="auto"/>
          <w:sz w:val="32"/>
          <w:szCs w:val="32"/>
        </w:rPr>
        <w:t>.经营支出：指事业单位在专业业务活动及其辅助活动之外开展非独立核算经营活动发生的支出。</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31</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FF0000"/>
          <w:sz w:val="44"/>
          <w:szCs w:val="44"/>
        </w:rPr>
      </w:pPr>
    </w:p>
    <w:p>
      <w:pPr>
        <w:spacing w:line="600" w:lineRule="exact"/>
        <w:jc w:val="center"/>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Fonts w:hint="eastAsia" w:ascii="黑体" w:hAnsi="黑体" w:eastAsia="黑体"/>
          <w:color w:val="auto"/>
          <w:sz w:val="44"/>
          <w:szCs w:val="44"/>
        </w:rPr>
      </w:pPr>
    </w:p>
    <w:p>
      <w:pPr>
        <w:spacing w:line="600" w:lineRule="exact"/>
        <w:ind w:firstLine="3080" w:firstLineChars="700"/>
        <w:jc w:val="both"/>
        <w:outlineLvl w:val="0"/>
        <w:rPr>
          <w:rStyle w:val="33"/>
          <w:rFonts w:ascii="黑体" w:hAnsi="黑体" w:eastAsia="黑体"/>
          <w:b w:val="0"/>
          <w:color w:val="auto"/>
        </w:rPr>
      </w:pPr>
      <w:r>
        <w:rPr>
          <w:rFonts w:hint="eastAsia" w:ascii="黑体" w:hAnsi="黑体" w:eastAsia="黑体"/>
          <w:color w:val="auto"/>
          <w:sz w:val="44"/>
          <w:szCs w:val="44"/>
        </w:rPr>
        <w:t>第</w:t>
      </w:r>
      <w:r>
        <w:rPr>
          <w:rStyle w:val="33"/>
          <w:rFonts w:hint="eastAsia" w:ascii="黑体" w:hAnsi="黑体" w:eastAsia="黑体"/>
          <w:b w:val="0"/>
          <w:color w:val="auto"/>
        </w:rPr>
        <w:t>四部分</w:t>
      </w:r>
      <w:r>
        <w:rPr>
          <w:rStyle w:val="33"/>
          <w:rFonts w:ascii="黑体" w:hAnsi="黑体" w:eastAsia="黑体"/>
          <w:b w:val="0"/>
          <w:color w:val="auto"/>
        </w:rPr>
        <w:t xml:space="preserve"> </w:t>
      </w:r>
      <w:r>
        <w:rPr>
          <w:rStyle w:val="33"/>
          <w:rFonts w:hint="eastAsia" w:ascii="黑体" w:hAnsi="黑体" w:eastAsia="黑体"/>
          <w:b w:val="0"/>
          <w:color w:val="auto"/>
        </w:rPr>
        <w:t>附件</w:t>
      </w:r>
    </w:p>
    <w:p>
      <w:pPr>
        <w:spacing w:line="600" w:lineRule="exact"/>
        <w:jc w:val="both"/>
        <w:outlineLvl w:val="0"/>
        <w:rPr>
          <w:rStyle w:val="33"/>
          <w:color w:val="auto"/>
        </w:rPr>
      </w:pPr>
      <w:r>
        <w:rPr>
          <w:rStyle w:val="33"/>
          <w:rFonts w:hint="eastAsia" w:ascii="仿宋" w:hAnsi="仿宋" w:eastAsia="仿宋"/>
          <w:b w:val="0"/>
          <w:bCs w:val="0"/>
          <w:color w:val="auto"/>
          <w:sz w:val="32"/>
          <w:szCs w:val="32"/>
        </w:rPr>
        <w:t>附件</w:t>
      </w:r>
      <w:r>
        <w:rPr>
          <w:rStyle w:val="33"/>
          <w:rFonts w:hint="eastAsia" w:ascii="仿宋" w:hAnsi="仿宋" w:eastAsia="仿宋"/>
          <w:b w:val="0"/>
          <w:bCs w:val="0"/>
          <w:color w:val="auto"/>
          <w:sz w:val="32"/>
          <w:szCs w:val="32"/>
          <w:lang w:val="en-US" w:eastAsia="zh-CN"/>
        </w:rPr>
        <w:t>1</w:t>
      </w:r>
      <w:r>
        <w:rPr>
          <w:rStyle w:val="33"/>
          <w:rFonts w:hint="eastAsia" w:ascii="仿宋" w:hAnsi="仿宋" w:eastAsia="仿宋"/>
          <w:b w:val="0"/>
          <w:bCs w:val="0"/>
          <w:color w:val="auto"/>
          <w:sz w:val="32"/>
          <w:szCs w:val="32"/>
        </w:rPr>
        <w:t xml:space="preserve">： </w:t>
      </w:r>
    </w:p>
    <w:p>
      <w:pPr>
        <w:snapToGrid w:val="0"/>
        <w:spacing w:line="560" w:lineRule="exact"/>
        <w:rPr>
          <w:rFonts w:ascii="仿宋_GB2312" w:hAnsi="宋体" w:cs="宋体"/>
          <w:b/>
          <w:bCs/>
          <w:color w:val="000000"/>
          <w:kern w:val="0"/>
          <w:sz w:val="36"/>
          <w:szCs w:val="36"/>
          <w:shd w:val="clear" w:color="auto" w:fill="FFFFFF"/>
          <w:lang w:val="zh-CN"/>
        </w:rPr>
      </w:pPr>
      <w:bookmarkStart w:id="51" w:name="_Toc15396617"/>
      <w:bookmarkStart w:id="52" w:name="_Toc15377226"/>
    </w:p>
    <w:p>
      <w:pPr>
        <w:snapToGrid w:val="0"/>
        <w:spacing w:line="560" w:lineRule="exact"/>
        <w:ind w:firstLine="880" w:firstLineChars="200"/>
        <w:jc w:val="center"/>
        <w:rPr>
          <w:rFonts w:ascii="方正小标宋_GBK" w:hAnsi="宋体" w:eastAsia="方正小标宋_GBK" w:cs="宋体"/>
          <w:bCs/>
          <w:color w:val="000000"/>
          <w:kern w:val="0"/>
          <w:sz w:val="44"/>
          <w:szCs w:val="44"/>
          <w:shd w:val="clear" w:color="auto" w:fill="FFFFFF"/>
          <w:lang w:val="zh-CN"/>
        </w:rPr>
      </w:pPr>
      <w:r>
        <w:rPr>
          <w:rFonts w:hint="eastAsia" w:ascii="方正小标宋_GBK" w:hAnsi="宋体" w:eastAsia="方正小标宋_GBK" w:cs="宋体"/>
          <w:bCs/>
          <w:color w:val="000000"/>
          <w:kern w:val="0"/>
          <w:sz w:val="44"/>
          <w:szCs w:val="44"/>
          <w:shd w:val="clear" w:color="auto" w:fill="FFFFFF"/>
          <w:lang w:val="zh-CN"/>
        </w:rPr>
        <w:t>凉山州科学技术协会</w:t>
      </w:r>
    </w:p>
    <w:p>
      <w:pPr>
        <w:snapToGrid w:val="0"/>
        <w:spacing w:line="560" w:lineRule="exact"/>
        <w:ind w:firstLine="880" w:firstLineChars="200"/>
        <w:jc w:val="center"/>
        <w:rPr>
          <w:rFonts w:ascii="方正小标宋_GBK" w:hAnsi="宋体" w:eastAsia="方正小标宋_GBK" w:cs="宋体"/>
          <w:b/>
          <w:bCs/>
          <w:color w:val="000000"/>
          <w:kern w:val="0"/>
          <w:sz w:val="44"/>
          <w:szCs w:val="44"/>
          <w:shd w:val="clear" w:color="auto" w:fill="FFFFFF"/>
          <w:lang w:val="zh-CN"/>
        </w:rPr>
      </w:pPr>
      <w:r>
        <w:rPr>
          <w:rFonts w:ascii="方正小标宋_GBK" w:hAnsi="宋体" w:eastAsia="方正小标宋_GBK" w:cs="宋体"/>
          <w:bCs/>
          <w:color w:val="000000"/>
          <w:kern w:val="0"/>
          <w:sz w:val="44"/>
          <w:szCs w:val="44"/>
          <w:shd w:val="clear" w:color="auto" w:fill="FFFFFF"/>
          <w:lang w:val="zh-CN"/>
        </w:rPr>
        <w:t>20</w:t>
      </w:r>
      <w:r>
        <w:rPr>
          <w:rFonts w:ascii="方正小标宋_GBK" w:hAnsi="宋体" w:eastAsia="方正小标宋_GBK" w:cs="宋体"/>
          <w:bCs/>
          <w:color w:val="000000"/>
          <w:kern w:val="0"/>
          <w:sz w:val="44"/>
          <w:szCs w:val="44"/>
          <w:shd w:val="clear" w:color="auto" w:fill="FFFFFF"/>
        </w:rPr>
        <w:t>21</w:t>
      </w:r>
      <w:r>
        <w:rPr>
          <w:rFonts w:hint="eastAsia" w:ascii="方正小标宋_GBK" w:hAnsi="宋体" w:eastAsia="方正小标宋_GBK" w:cs="宋体"/>
          <w:bCs/>
          <w:color w:val="000000"/>
          <w:kern w:val="0"/>
          <w:sz w:val="44"/>
          <w:szCs w:val="44"/>
          <w:shd w:val="clear" w:color="auto" w:fill="FFFFFF"/>
          <w:lang w:val="zh-CN"/>
        </w:rPr>
        <w:t>年整体支出绩效评价自评报告</w:t>
      </w:r>
    </w:p>
    <w:p>
      <w:pPr>
        <w:snapToGrid w:val="0"/>
        <w:spacing w:line="560" w:lineRule="exact"/>
        <w:rPr>
          <w:rFonts w:ascii="仿宋_GB2312" w:hAnsi="宋体" w:cs="宋体"/>
          <w:b/>
          <w:bCs/>
          <w:color w:val="000000"/>
          <w:kern w:val="0"/>
          <w:sz w:val="30"/>
          <w:szCs w:val="30"/>
          <w:shd w:val="clear" w:color="auto" w:fill="FFFFFF"/>
        </w:rPr>
      </w:pPr>
    </w:p>
    <w:p>
      <w:pPr>
        <w:snapToGrid w:val="0"/>
        <w:spacing w:line="560" w:lineRule="exac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凉山州财政局：</w:t>
      </w:r>
    </w:p>
    <w:p>
      <w:pPr>
        <w:snapToGrid w:val="0"/>
        <w:spacing w:line="56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我单位按照凉山州财政局《关于开展2021年度州级部门预算绩效管理工作考核的通知》（凉财绩效〔2022〕1号）要求，对2021年度的部门整体支出绩效评价开展自评，现将自评情况报告如下：</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一、部门（单位）概况</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机构组成。凉山州科学技术协会属地（市）级全额拨款独立核算单位。其中参照公务员法管理的单位1个，下属二级事业单位青少年科技活动中心1个。2021年末，州编办核编行政编制10人，行政工勤1人，事业编制6人。</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机构职能。凉山州科学技术协会的职能是围绕为科技工作者服务、为创新驱动发展服务、为提高全民科学素质服务、为党和政府科学决策服务的职责定位，推动开放型、枢纽型、平台型科协组织建设，接长手臂，扎根基层，团结引领全州广大科技工作者促进科学普及和推广，真正成为党领导下团结联系广大科技工作者的人民团体。州科协紧扣单位职能，着力提高公民科学文化素质，大力开展实用技术培训，奋力推进《纲要》工作的实施，创新服务科技的方法和手段，为学会、企业创新发展和柔性引才服好务，紧跟形势，“不忘初心、牢记使命”，抓好党建工作，助力全州乡村振兴、巩固脱贫攻坚成果。</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人员概况。凉山州科学技术协会经编办核定2021年末行政编制10人，行政工勤1个、事业编制6人。上年末实有行政人员8人，本年度增加调入2人，减少外调1人，故年末实有行政人员9人；上年末实有事业人员5人，本年无增减变动，故年末实有事业人员仍为5人；离休人员1人；上年末退休职工18人，本年无增减变动，故年末退休职工仍为18人。总计32人。</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二、部门财政资金收支情况</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（一）部门财政资金收入情况。2021年当年财政拨款调整预算数收入616.54万元、其中基本支出拨入406.17万元，占当年拨入总额的66%；项目支出拨入210.37万元，占当年拨入总额的34%。</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部门财政资金支出情况。财政拨款上年项目结转70万元、年中财政收回3.1万元政府采购资金（财政釆监科通知因政策调整停止采购电脑、扫描仪等涉密传输设备）。2021年当年财政拨款调整预算数收入616.54万元、其中基本支出拨入406.17万元；项目支出拨入210.37万元。支出总体情况为总支686.54万元（含上年结转项目资金70万元），其中⑴基本支出中的工资福利支出、对个人和家庭补助支出等人员经费支出353.28万元，日常公用经费主要用于办公、水电、邮电、差旅、公务用车运行维护费等支出52.89万元，以上基本支出合计406.17万元，占当年支出总额的59%，与预算持平；基本支出与去年同期比较有所增加，主要系新增调入职工2人及职工正常晋级工资、目标绩效奖、日常公用经费所致。⑵项目支出280.37万元，占当年支出总额的41%，主要系围绕省科协重点工作天府科技云服务项目开展科学技术普及、传播、科普阵地建设、学术交流、青少年科技创新活动、科普资源开发、全民科学素质调查、开展畜牧养殖培训等项目支出，并向凉山17个县市学会、企事业组织、学校、扶贫村、社区、老科协等拨付和转移支付民族科普、科普创建、科普e站建设、打造重点学会、科普进乡村大篷车进校园、乡村振兴、老科协工作保障等科普专项工作经费。项目支出与去年同期比较有所增加，增幅13%，主要系上年结转专项资金政府采购服务等70万元（2019年仅结转3.925万元）在本年支出，这是2021年项目支出较上年有所增加的主要原因。</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三、部门整体预算绩效管理情况</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2021年在州委、州政府的坚强领导下，在经历了疫情和森林火灾的考验下，我单位紧密团结在党的周围，主动适应积极作为，听从指挥服务大局。坚持以习近平新时代中国特色社会主义思想为指引，全面学习贯彻党十九大和十九届历次全会精神，深入贯彻落实省委十一届十次和州第九次党代会精神，以“四服务一加强”工作定位，深化 “不忘初心、牢记使命”主题活动，结合科协自身实际，团结全州科协系统暨科技工作者，围绕省科协天府科技云服务重点项目工作为中心，紧扣“以科技创新为主线、以项目建设为载体、以服务三农为导向”，按照年初计划，开展科普宣传、学术交流、青少年科技教育实践、提高全民科学素质、全力推进科普建设、科技创新，充分发挥科技资源优势，为全州各级政府决策和科研工作者服好务。同时，扎实开展党的建设、巩固脱贫攻坚成果有效衔接乡村振兴、社会服务等工作，2021年度凉山州科学技术协会顺利完成了以上各项重点工作任务。</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单位对照“凉山州2021年部门整体支出绩效评价指标体系”和此次评分规则，对部门预算管理，专项预算管理、绩效结果应用三个方面中的各细项内容进行自评打分，总体扣分5分，最后得分85分。具体汇报如下：</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（一）部门预算管理。</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单位严格按照《预算法》编制预算，严格执行政府会计制度，单户录入，行政单位汇总。党组在年初进行了各项工作任务安排，制定了部门绩效目标。当年总收支686.54万元全部编入年初预算，编报了部门预算一上、二上，部门预算公开报表。严格预算支出管理，人员经费按照配置定额，逐人核定编制执行，公用经费按预算下达指标执行；根据“总量控制、计划管理”的要求从严控制行政经费，保障部门整体支出的规范化、制度化。倡导绿色理念，坚决执行节能减排，按照州上安排，积极开展节能降耗工作，压缩公务开支。在预算执行支出方面严格执行年初预算，厉行节约从严控制“三公”经费开支，各项支出完成情况良好。按照州财政局的具体部署要求，年初预算全覆盖的编制了项目支出绩效目标、部门整体支出绩效目标和对县（市）转移支付项目绩效目标，于财政规定的时间内在州政府网站和州科协网站进行公开公示，接受政府和社会的监督审查。全年资金应编尽编，预算编制较准确，年中紧扣年初预算，按照工作任务安排稳步实施，能够严格执行各项财经制度，强调财务基础工作的重要性，规范收支行为，年度内无乱发奖金津补贴、超范围开支、挪用挤占专项资金等违纪记录情况发生。年度中能够把盘活存量资金，提高财政资金使用效率的理念贯穿执行过程，将冕宁县科协因疫情不能实施的37届青少年科创赛15万元及时与财政沟通，同意调剂在我单位实施完成；能将年初预算政府采购电脑等涉密传输设备3.1万元，因政策调整取消采购及时上缴财政；在开展绩效运行监控中，3个阶段总体能够达到财政要求的支付进度，尽可能的不形成沉淀资金。2021年预算编制虽要素完整、指标能够细化量化、总体体现较科学准确，但在执行预算中，日常公用经费经济科目在预算编制和实际支出决算上存在一定的差异，体现了编制仍不够精准。因此以上自评共扣分3分，得分57分。</w:t>
      </w:r>
    </w:p>
    <w:p>
      <w:pPr>
        <w:snapToGrid w:val="0"/>
        <w:spacing w:line="560" w:lineRule="exact"/>
        <w:ind w:firstLine="320" w:firstLineChars="1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（二）专项预算管理。</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们按照《四川省科普经费管理办法》（川财教［2020］83号）、《凉山州科技计划项目专项资金管理办法》（凉财规［2020］2号）等相关规章制度，严格项目预算管理。各科室按照年度工作计划申报项目预算，由州科协党组集体研究决定审批。对项目绩效目标进行量化，以确保预算编制的科学、准确、合理、完整。项目经费收支设立专账核算，专款专用，填报项目支出绩效目标能清晰反映预算资金的预期产出和效果，并以相应的绩效指标予以细化、量化描述项目。按进度安排严格执行年初预算181万元和结转上年70万元，年中追拨科普专项资金省级55万元、州级82.57万元，因项目计划以及政策变动等原因，年末未支部分项目资金，财政按照国家国库支付政策收回省级科普专项天府科技云服务资金10.1万元、州级科普专项37届青少年科技创新大赛15万元、菁英计划等53万元、州科协系统能力提升培训30万元，共计108.1万元，来年财政依据政策拨回后专款专用。2021年财政拨款专项支出总计280.37万元，主要系围绕省科协重点项目天府科技云服务工作开展科学技术普及、传播、科普阵地建设、学术交流、青少年科技创新活动、科普资源开发、全民科学素质调查、在凉山开展畜牧培训、档案数字化整理等等项目支出，并向凉山17个县市和学会等拨付天府科技云、民族科普、科普创建、科普进乡村大篷车进校园、科普e站建设、打造重点学会、乡村振兴、老科协工作保障等科普专项工作经费。年末对重点项目进行了追踪，完成情况良好，但因受疫情影响项目执行进度前期较缓慢，极个别绩效目标实际实现程度指标有点偏离预期指标。因此以上自评共扣分2分，得分18分。</w:t>
      </w:r>
    </w:p>
    <w:p>
      <w:pPr>
        <w:snapToGrid w:val="0"/>
        <w:spacing w:line="560" w:lineRule="exact"/>
        <w:ind w:firstLine="160" w:firstLineChars="5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（三）绩效结果应用情况。</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们结合财政指标，按照州财政局工作要求，我单位2021年度本级部门预算、决算批复、整体支出和项目支出绩效评价报告以及转移支付绩效目标表等相关表格在规定的时间内，在凉山州政府网站和州科学技术协会网站进行公开公示；州科协党组针对审计、财政指出的问题，进行认真思考整改，一是进一步强化绩效考核意识，对财政重点绩效项目评价结果中提出的问题，查漏补缺进行整改，提高绩效考核工作质量并纳入全单位工作考核目标；二是优化细化预算编制，重视对经济科目的编制，防止执行预算时发生较大的差异，在资金使用上确保无挪用、无占用情况发生；三是预算编制与实际支出项目进度上有的存在一定差异，预算资金使用的管理上有待加强，应按预算进度及时支付，完成工作，避免资金滞留账上；四是严格现金支付管理，再次强调公务卡结算的必要性和重要性，超限额的支出必须采取转账形式支付等。对以上整改问题及时写出报告说明附佐证资料报相关部门，并归档妥善保管专卷备查。我们在单位开展部门整体支出绩效管理工作自查自评中，内容完整、观点客观、建议举措具有一定价值，工作中能够对照财政要求、审计问题按照规章制度严格执行立即整改，故自评得分10分。</w:t>
      </w:r>
    </w:p>
    <w:p>
      <w:pPr>
        <w:spacing w:line="580" w:lineRule="exact"/>
        <w:ind w:firstLine="320" w:firstLineChars="1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四）、评价结论及建议</w:t>
      </w:r>
    </w:p>
    <w:p>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（一）评价结论。我单位对照“凉山州2021年部门整体支出绩效评价指标体系”内容，对部门预算管理，专项预算管理、绩效结果应用三个方面中的各细项进行自评打分，总体扣分5分，得分85分。</w:t>
      </w:r>
    </w:p>
    <w:p>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（二）存在问题：</w:t>
      </w:r>
      <w:r>
        <w:rPr>
          <w:rFonts w:hint="eastAsia" w:ascii="仿宋_GB2312" w:hAnsi="Calibri" w:eastAsia="仿宋_GB2312" w:cs="仿宋"/>
          <w:color w:val="auto"/>
          <w:kern w:val="0"/>
          <w:sz w:val="32"/>
          <w:szCs w:val="32"/>
          <w:lang w:val="en-US" w:eastAsia="zh-CN" w:bidi="ar-SA"/>
        </w:rPr>
        <w:t>预算编制有待优化，预算编制与实际支出项目有的存在差异。预算拨付滞后。部分专项资金财政下拨晚，预算资金使用的管理上有待加强，应按预算进度及时支付，完成工作，避免资金滞留账上。</w:t>
      </w:r>
    </w:p>
    <w:p>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（三）改进建议：</w:t>
      </w:r>
      <w:r>
        <w:rPr>
          <w:rFonts w:hint="eastAsia" w:ascii="仿宋_GB2312" w:hAnsi="Calibri" w:eastAsia="仿宋_GB2312" w:cs="仿宋"/>
          <w:color w:val="auto"/>
          <w:kern w:val="0"/>
          <w:sz w:val="32"/>
          <w:szCs w:val="32"/>
          <w:lang w:val="en-US" w:eastAsia="zh-CN" w:bidi="ar-SA"/>
        </w:rPr>
        <w:t>一是进一步强化绩效考核意识，加强绩效中期评估工作，将绩效考核工作纳入全所工作目标；二是优化预算编制，在资金使用上确保无挪用、无占用情况；三是完善资金拨付流程，及时拨付项目资金，减少资金滞留账上，提高使用效率。四是強调项目跟踪监测，对无效、抵效的项目资金及时上缴财政，盘活存量资金。</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建议:绩效管理工作是一项政策性综合业务性极强的工作，不是财务部门写算能够落实完成的。希望财政部门能够协调具体措施落实单位各部门共同完成此项工作，使此项工作能够达到设计高层预期的目标。</w:t>
      </w:r>
    </w:p>
    <w:p>
      <w:pPr>
        <w:snapToGrid w:val="0"/>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特此报告。</w:t>
      </w:r>
    </w:p>
    <w:p>
      <w:pPr>
        <w:snapToGrid w:val="0"/>
        <w:spacing w:line="560" w:lineRule="exact"/>
        <w:rPr>
          <w:rFonts w:hint="eastAsia" w:ascii="仿宋_GB2312" w:hAnsi="Calibri" w:eastAsia="仿宋_GB2312" w:cs="仿宋"/>
          <w:color w:val="auto"/>
          <w:kern w:val="0"/>
          <w:sz w:val="32"/>
          <w:szCs w:val="32"/>
          <w:lang w:val="en-US" w:eastAsia="zh-CN" w:bidi="ar-SA"/>
        </w:rPr>
      </w:pPr>
    </w:p>
    <w:p>
      <w:pPr>
        <w:snapToGrid w:val="0"/>
        <w:spacing w:line="560" w:lineRule="exact"/>
        <w:rPr>
          <w:rFonts w:hint="eastAsia" w:ascii="仿宋_GB2312" w:hAnsi="Calibri" w:eastAsia="仿宋_GB2312" w:cs="仿宋"/>
          <w:color w:val="auto"/>
          <w:kern w:val="0"/>
          <w:sz w:val="32"/>
          <w:szCs w:val="32"/>
          <w:lang w:val="en-US" w:eastAsia="zh-CN" w:bidi="ar-SA"/>
        </w:rPr>
      </w:pPr>
    </w:p>
    <w:p>
      <w:pPr>
        <w:snapToGrid w:val="0"/>
        <w:spacing w:line="560" w:lineRule="exac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附件：凉山州科学技术协会2021年部门整体支出绩效评价指标体系表。</w:t>
      </w:r>
    </w:p>
    <w:p>
      <w:pPr>
        <w:snapToGrid w:val="0"/>
        <w:spacing w:line="560" w:lineRule="exact"/>
        <w:ind w:firstLine="5120" w:firstLineChars="1600"/>
        <w:rPr>
          <w:rFonts w:hint="eastAsia" w:ascii="仿宋_GB2312" w:hAnsi="Calibri" w:eastAsia="仿宋_GB2312" w:cs="仿宋"/>
          <w:color w:val="auto"/>
          <w:kern w:val="0"/>
          <w:sz w:val="32"/>
          <w:szCs w:val="32"/>
          <w:lang w:val="en-US" w:eastAsia="zh-CN" w:bidi="ar-SA"/>
        </w:rPr>
      </w:pPr>
    </w:p>
    <w:p>
      <w:pPr>
        <w:snapToGrid w:val="0"/>
        <w:spacing w:line="560" w:lineRule="exact"/>
        <w:ind w:firstLine="3840" w:firstLineChars="1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凉山州科学技术协会</w:t>
      </w:r>
    </w:p>
    <w:p>
      <w:pPr>
        <w:snapToGrid w:val="0"/>
        <w:spacing w:line="560" w:lineRule="exact"/>
        <w:ind w:firstLine="4160" w:firstLineChars="13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2022年2月20日</w:t>
      </w:r>
    </w:p>
    <w:p>
      <w:pPr>
        <w:spacing w:line="580" w:lineRule="exact"/>
        <w:rPr>
          <w:szCs w:val="32"/>
        </w:rPr>
      </w:pPr>
    </w:p>
    <w:p>
      <w:pPr>
        <w:spacing w:line="580" w:lineRule="exact"/>
        <w:rPr>
          <w:szCs w:val="32"/>
        </w:rPr>
      </w:pPr>
    </w:p>
    <w:p>
      <w:pPr>
        <w:snapToGrid w:val="0"/>
        <w:spacing w:line="560" w:lineRule="exact"/>
        <w:rPr>
          <w:rStyle w:val="19"/>
          <w:rFonts w:hint="eastAsia" w:ascii="仿宋" w:hAnsi="仿宋" w:eastAsia="仿宋"/>
          <w:b w:val="0"/>
          <w:bCs w:val="0"/>
          <w:sz w:val="32"/>
          <w:szCs w:val="32"/>
        </w:rPr>
      </w:pPr>
      <w:r>
        <w:rPr>
          <w:rFonts w:hint="eastAsia" w:ascii="仿宋_GB2312" w:hAnsi="Calibri" w:eastAsia="仿宋_GB2312" w:cs="仿宋"/>
          <w:color w:val="auto"/>
          <w:kern w:val="0"/>
          <w:sz w:val="32"/>
          <w:szCs w:val="32"/>
          <w:lang w:val="en-US" w:eastAsia="zh-CN" w:bidi="ar-SA"/>
        </w:rPr>
        <w:pict>
          <v:line id="_x0000_s1053" o:spid="_x0000_s1053" o:spt="20" style="position:absolute;left:0pt;margin-left:-21.75pt;margin-top:38.3pt;height:0pt;width:450pt;mso-wrap-distance-bottom:0pt;mso-wrap-distance-left:9pt;mso-wrap-distance-right:9pt;mso-wrap-distance-top:0pt;z-index:251668480;mso-width-relative:page;mso-height-relative:page;" coordsize="21600,21600" o:gfxdata="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449AXXAAAACQEAAA8AAAAAAAAAAQAgAAAAIgAAAGRycy9kb3ducmV2LnhtbFBLAQIUABQA&#10;AAAIAIdO4kB/jeOm8QEAAOYDAAAOAAAAAAAAAAEAIAAAACYBAABkcnMvZTJvRG9jLnhtbFBLBQYA&#10;AAAABgAGAFkBAACJBQAAAAA=&#10;">
            <v:path arrowok="t"/>
            <v:fill focussize="0,0"/>
            <v:stroke/>
            <v:imagedata o:title=""/>
            <o:lock v:ext="edit"/>
            <w10:wrap type="square"/>
          </v:line>
        </w:pict>
      </w:r>
      <w:r>
        <w:rPr>
          <w:rFonts w:hint="eastAsia" w:ascii="仿宋_GB2312" w:hAnsi="Calibri" w:eastAsia="仿宋_GB2312" w:cs="仿宋"/>
          <w:color w:val="auto"/>
          <w:kern w:val="0"/>
          <w:sz w:val="32"/>
          <w:szCs w:val="32"/>
          <w:lang w:val="en-US" w:eastAsia="zh-CN" w:bidi="ar-SA"/>
        </w:rPr>
        <w:pict>
          <v:line id="_x0000_s1054" o:spid="_x0000_s1054" o:spt="20" style="position:absolute;left:0pt;margin-left:-21.75pt;margin-top:8.7pt;height:0pt;width:450pt;mso-wrap-distance-bottom:0pt;mso-wrap-distance-left:9pt;mso-wrap-distance-right:9pt;mso-wrap-distance-top:0pt;z-index:251669504;mso-width-relative:page;mso-height-relative:page;" coordsize="21600,21600" o:gfxdata="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uKoI1QAAAAkBAAAPAAAAAAAAAAEAIAAAACIAAABkcnMvZG93bnJldi54bWxQSwECFAAUAAAA&#10;CACHTuJAgUAsrPEBAADmAwAADgAAAAAAAAABACAAAAAkAQAAZHJzL2Uyb0RvYy54bWxQSwUGAAAA&#10;AAYABgBZAQAAhwUAAAAA&#10;">
            <v:path arrowok="t"/>
            <v:fill focussize="0,0"/>
            <v:stroke/>
            <v:imagedata o:title=""/>
            <o:lock v:ext="edit"/>
            <w10:wrap type="square"/>
          </v:line>
        </w:pict>
      </w:r>
      <w:r>
        <w:rPr>
          <w:rFonts w:hint="eastAsia" w:ascii="仿宋_GB2312" w:hAnsi="Calibri" w:eastAsia="仿宋_GB2312" w:cs="仿宋"/>
          <w:color w:val="auto"/>
          <w:kern w:val="0"/>
          <w:sz w:val="32"/>
          <w:szCs w:val="32"/>
          <w:lang w:val="en-US" w:eastAsia="zh-CN" w:bidi="ar-SA"/>
        </w:rPr>
        <w:t>凉山州科协办公室                   2022年2月20日印</w:t>
      </w:r>
    </w:p>
    <w:tbl>
      <w:tblPr>
        <w:tblStyle w:val="14"/>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605"/>
        <w:gridCol w:w="641"/>
        <w:gridCol w:w="798"/>
        <w:gridCol w:w="1150"/>
        <w:gridCol w:w="4323"/>
        <w:gridCol w:w="569"/>
        <w:gridCol w:w="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3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黑体" w:hAnsi="宋体" w:eastAsia="黑体" w:cs="黑体"/>
                <w:i w:val="0"/>
                <w:iCs w:val="0"/>
                <w:color w:val="000000"/>
                <w:sz w:val="28"/>
                <w:szCs w:val="28"/>
                <w:u w:val="none"/>
              </w:rPr>
            </w:pPr>
          </w:p>
        </w:tc>
        <w:tc>
          <w:tcPr>
            <w:tcW w:w="60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6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9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1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2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56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5" w:type="dxa"/>
            <w:gridSpan w:val="8"/>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i w:val="0"/>
                <w:iCs w:val="0"/>
                <w:color w:val="000000"/>
                <w:sz w:val="18"/>
                <w:szCs w:val="18"/>
                <w:u w:val="none"/>
              </w:rPr>
            </w:pPr>
            <w:r>
              <w:rPr>
                <w:rFonts w:hint="eastAsia" w:ascii="方正小标宋_GBK" w:hAnsi="方正小标宋_GBK" w:eastAsia="方正小标宋_GBK" w:cs="方正小标宋_GBK"/>
                <w:i w:val="0"/>
                <w:iCs w:val="0"/>
                <w:color w:val="000000"/>
                <w:kern w:val="0"/>
                <w:sz w:val="30"/>
                <w:szCs w:val="30"/>
                <w:u w:val="none"/>
                <w:lang w:val="en-US" w:eastAsia="zh-CN" w:bidi="ar"/>
              </w:rPr>
              <w:t>凉山州科学技术协会2021年部门整体支出绩效评价指标体系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432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5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c>
          <w:tcPr>
            <w:tcW w:w="432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c>
          <w:tcPr>
            <w:tcW w:w="569"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c>
          <w:tcPr>
            <w:tcW w:w="4323" w:type="dxa"/>
            <w:tcBorders>
              <w:top w:val="nil"/>
              <w:left w:val="nil"/>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w:t>
            </w:r>
          </w:p>
        </w:tc>
        <w:tc>
          <w:tcPr>
            <w:tcW w:w="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部门预算管理（60分）</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预算编制（24分）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目标制定</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评价部门绩效目标是否要素完整、细化量化。</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1.绩效目标编制要素完整的，得4分，否则酌情扣分。                                                       2.绩效指标细化量化的，得4分，否则酌情扣分。                 </w:t>
            </w:r>
            <w:r>
              <w:rPr>
                <w:rFonts w:hint="eastAsia" w:ascii="宋体" w:hAnsi="宋体" w:cs="宋体"/>
                <w:i w:val="0"/>
                <w:iCs w:val="0"/>
                <w:color w:val="000000"/>
                <w:kern w:val="0"/>
                <w:sz w:val="13"/>
                <w:szCs w:val="13"/>
                <w:u w:val="none"/>
                <w:lang w:val="en-US" w:eastAsia="zh-CN" w:bidi="ar"/>
              </w:rPr>
              <w:t xml:space="preserve">    </w:t>
            </w:r>
            <w:r>
              <w:rPr>
                <w:rFonts w:hint="eastAsia" w:ascii="宋体" w:hAnsi="宋体" w:eastAsia="宋体" w:cs="宋体"/>
                <w:i w:val="0"/>
                <w:iCs w:val="0"/>
                <w:color w:val="000000"/>
                <w:kern w:val="0"/>
                <w:sz w:val="13"/>
                <w:szCs w:val="13"/>
                <w:u w:val="none"/>
                <w:lang w:val="en-US" w:eastAsia="zh-CN" w:bidi="ar"/>
              </w:rPr>
              <w:t xml:space="preserve">有项目绩效目标的部门（单位），根据项目绩效目标编制质量打分，无项目绩效目标的部门，根据部门整体支出绩效目标打分。                                                                    </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目标实现</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评价部门绩效目标实际实现程度与预期目标的偏离度。</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以项目完成数量为核心，评价项目实际完成情况与与预期绩效目标偏离度，单个数量指标实际完成未达到预期指标或超过预期指标30%以上的，均不计分。该项指标得分=达到预期值的数量指标个数/全部数量指标个数（即评价选取的项目绩效目标包含的所有数量指标）</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编制准确</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评价部门年初预算编制是否科学准确。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指标得分=（1-（10×部门全年预算调剂金额/年初部门预算数））*指标分值。其中：若部门全年预算调剂金额/年初部门预算数&gt;0.1，此项得0分。</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预算执行（20分）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支出控制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部门公用经费及非定额公用支出控制情况。</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计算部门日常公用经费、项目支出中“办公费、印刷费、水费、电费、物业管理费”等科目年初预算数与决算数偏差程度                                                              预决算偏差程度在10%以内的，得6分。偏差度在10%-20%之间的，得3分，偏差度超过20%的，不得分。</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动态调整</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评价部门开展绩效运行监控后，将绩效监控结果应用到预算调整的情况。</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1.当部门绩效监控调整取消额和结余注销额均不为零时，指标得分=部门项目支出绩效监控调整取消额÷(部门绩效监控调整取消额+预算结余注销额）*8                                                  2.当部门绩效监控调整取消额为零，结余注销额不为零时，指标得分=（1-10*结余注销额/年度预算总额）*8，结余注销额超过部门年度预算总额10%的，指标不得分。                          3.当部门绩效监控调整取消额与结余注销额均为零时，得满分。                                                             </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执行进度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评价部门在6、9、11月的预算执行情况。</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部门预算执行进度在6、9、11月应达到序时进度的80%、90%、90%，即实际支出进度分别达到40%、67.5%、82.5%。 6、9、11月部门预算执行进度达到量化指标的各得2分，未达到目标进度的的按其实际进度占目标进度的比重计算得分。                                             </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完成结果（16分）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预算完成</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评价部门预算项目年终预算执行情况。</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部门预算项目12月预算执行进度达到100%的，得8分，未达100%的，按照实际进度量化计算得分。</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违规记录</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根据审计监督、财政检查结果反映部门上一年度部门预算管理是否合规。</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依据评价年度审计监督、财政检查结果，出现部门预算管理方面违纪违规问题的，每个问题扣0.5分，直至扣完。</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专项预算管理（20分）</w:t>
            </w:r>
          </w:p>
        </w:tc>
        <w:tc>
          <w:tcPr>
            <w:tcW w:w="7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部门按照专项项目自评工作要求对本部门管理的专项进行自评并打分。                                                                                                </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绩效结果应用（10分）</w:t>
            </w:r>
          </w:p>
        </w:tc>
        <w:tc>
          <w:tcPr>
            <w:tcW w:w="6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信息公开（2分）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自评公开</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评价部门是否按要求将部门整体绩效自评情况和自行组织的评价情况向社会公开。</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按要求将相关绩效信息随同决算公开的，得2分，否则不得分。</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整改反馈（8分）</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结果整改</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评价部门根据绩效管理结果整改问题、完善政策、改进管理的情况。</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针对绩效管理过程中（包括绩效目标核查、绩效监控核查和重点绩效评价）提出的问题进行整改，将绩效管理结果与预算安排进行挂钩的，得4分。否则，酌情扣分。</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应用反馈</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评价部门按要求及时向财政部门反馈结果应用情况。</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部门在规定时间内向财政部门反馈应用绩效结果报告的，得满分，否则不得分。</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自评质量（10分）</w:t>
            </w:r>
          </w:p>
        </w:tc>
        <w:tc>
          <w:tcPr>
            <w:tcW w:w="6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自评质量（10分）</w:t>
            </w:r>
          </w:p>
        </w:tc>
        <w:tc>
          <w:tcPr>
            <w:tcW w:w="6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自评准确</w:t>
            </w:r>
          </w:p>
        </w:tc>
        <w:tc>
          <w:tcPr>
            <w:tcW w:w="7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w:t>
            </w:r>
          </w:p>
        </w:tc>
        <w:tc>
          <w:tcPr>
            <w:tcW w:w="11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评价部门整体支出自评准确率。</w:t>
            </w:r>
          </w:p>
        </w:tc>
        <w:tc>
          <w:tcPr>
            <w:tcW w:w="43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部门整体支出自评得分与评价组抽查得分差异在5%以内的，不扣分；在5%-10%之间的，扣4分，在10%-20%的，扣8分，在20%以上的，扣10分。（部门在自评时，此项指标无需打分，部门自评满分为90分）</w:t>
            </w:r>
          </w:p>
        </w:tc>
        <w:tc>
          <w:tcPr>
            <w:tcW w:w="5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c>
          <w:tcPr>
            <w:tcW w:w="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160" w:lineRule="exact"/>
              <w:ind w:left="0" w:right="0"/>
              <w:rPr>
                <w:rFonts w:hint="eastAsia" w:ascii="宋体" w:hAnsi="宋体" w:eastAsia="宋体" w:cs="宋体"/>
                <w:i w:val="0"/>
                <w:iCs w:val="0"/>
                <w:color w:val="000000"/>
                <w:sz w:val="18"/>
                <w:szCs w:val="18"/>
                <w:u w:val="none"/>
              </w:rPr>
            </w:pPr>
          </w:p>
        </w:tc>
      </w:tr>
    </w:tbl>
    <w:p>
      <w:pPr>
        <w:pStyle w:val="37"/>
        <w:keepNext w:val="0"/>
        <w:keepLines w:val="0"/>
        <w:pageBreakBefore w:val="0"/>
        <w:kinsoku/>
        <w:wordWrap/>
        <w:overflowPunct/>
        <w:topLinePunct w:val="0"/>
        <w:autoSpaceDE/>
        <w:autoSpaceDN/>
        <w:bidi w:val="0"/>
        <w:adjustRightInd/>
        <w:snapToGrid w:val="0"/>
        <w:spacing w:line="160" w:lineRule="exact"/>
        <w:ind w:firstLine="883"/>
        <w:jc w:val="center"/>
        <w:rPr>
          <w:rFonts w:hint="eastAsia" w:ascii="方正小标宋简体" w:hAnsi="方正小标宋简体" w:eastAsia="方正小标宋简体" w:cs="方正小标宋简体"/>
          <w:color w:val="auto"/>
          <w:kern w:val="2"/>
          <w:sz w:val="18"/>
          <w:szCs w:val="18"/>
          <w:lang w:val="en-US" w:eastAsia="zh-CN"/>
        </w:rPr>
      </w:pPr>
    </w:p>
    <w:p>
      <w:pPr>
        <w:pStyle w:val="37"/>
        <w:keepNext w:val="0"/>
        <w:keepLines w:val="0"/>
        <w:pageBreakBefore w:val="0"/>
        <w:kinsoku/>
        <w:wordWrap/>
        <w:overflowPunct/>
        <w:topLinePunct w:val="0"/>
        <w:autoSpaceDE/>
        <w:autoSpaceDN/>
        <w:bidi w:val="0"/>
        <w:adjustRightInd/>
        <w:snapToGrid w:val="0"/>
        <w:spacing w:line="160" w:lineRule="atLeast"/>
        <w:ind w:firstLine="883"/>
        <w:jc w:val="center"/>
        <w:rPr>
          <w:rFonts w:hint="eastAsia" w:ascii="方正小标宋简体" w:hAnsi="方正小标宋简体" w:eastAsia="方正小标宋简体" w:cs="方正小标宋简体"/>
          <w:color w:val="auto"/>
          <w:kern w:val="2"/>
          <w:sz w:val="18"/>
          <w:szCs w:val="18"/>
          <w:lang w:val="en-US" w:eastAsia="zh-CN"/>
        </w:rPr>
      </w:pPr>
    </w:p>
    <w:p>
      <w:pPr>
        <w:pStyle w:val="37"/>
        <w:keepNext w:val="0"/>
        <w:keepLines w:val="0"/>
        <w:pageBreakBefore w:val="0"/>
        <w:kinsoku/>
        <w:wordWrap/>
        <w:overflowPunct/>
        <w:topLinePunct w:val="0"/>
        <w:autoSpaceDE/>
        <w:autoSpaceDN/>
        <w:bidi w:val="0"/>
        <w:adjustRightInd/>
        <w:snapToGrid w:val="0"/>
        <w:spacing w:line="160" w:lineRule="atLeast"/>
        <w:ind w:firstLine="883"/>
        <w:jc w:val="center"/>
        <w:rPr>
          <w:rFonts w:hint="eastAsia" w:ascii="方正小标宋简体" w:hAnsi="方正小标宋简体" w:eastAsia="方正小标宋简体" w:cs="方正小标宋简体"/>
          <w:color w:val="auto"/>
          <w:kern w:val="2"/>
          <w:sz w:val="18"/>
          <w:szCs w:val="18"/>
          <w:lang w:val="en-US" w:eastAsia="zh-CN"/>
        </w:rPr>
      </w:pPr>
    </w:p>
    <w:p>
      <w:pPr>
        <w:pStyle w:val="37"/>
        <w:snapToGrid w:val="0"/>
        <w:spacing w:line="560" w:lineRule="exact"/>
        <w:ind w:firstLine="883"/>
        <w:jc w:val="center"/>
        <w:rPr>
          <w:rFonts w:hint="eastAsia" w:ascii="方正小标宋简体" w:hAnsi="方正小标宋简体" w:eastAsia="方正小标宋简体" w:cs="方正小标宋简体"/>
          <w:color w:val="auto"/>
          <w:kern w:val="2"/>
          <w:sz w:val="40"/>
          <w:szCs w:val="40"/>
          <w:lang w:val="en-US" w:eastAsia="zh-CN"/>
        </w:rPr>
      </w:pPr>
    </w:p>
    <w:p>
      <w:pPr>
        <w:pStyle w:val="37"/>
        <w:snapToGrid w:val="0"/>
        <w:spacing w:line="560" w:lineRule="exact"/>
        <w:ind w:firstLine="883"/>
        <w:jc w:val="center"/>
        <w:rPr>
          <w:rFonts w:hint="eastAsia" w:ascii="方正小标宋简体" w:hAnsi="方正小标宋简体" w:eastAsia="方正小标宋简体" w:cs="方正小标宋简体"/>
          <w:color w:val="auto"/>
          <w:kern w:val="2"/>
          <w:sz w:val="40"/>
          <w:szCs w:val="40"/>
          <w:lang w:val="en-US" w:eastAsia="zh-CN"/>
        </w:rPr>
      </w:pPr>
    </w:p>
    <w:p>
      <w:pPr>
        <w:pStyle w:val="37"/>
        <w:snapToGrid w:val="0"/>
        <w:spacing w:line="560" w:lineRule="exact"/>
        <w:jc w:val="both"/>
        <w:rPr>
          <w:rFonts w:hint="eastAsia" w:ascii="方正小标宋简体" w:hAnsi="方正小标宋简体" w:eastAsia="方正小标宋简体" w:cs="方正小标宋简体"/>
          <w:color w:val="auto"/>
          <w:kern w:val="2"/>
          <w:sz w:val="40"/>
          <w:szCs w:val="40"/>
          <w:lang w:val="en-US" w:eastAsia="zh-CN"/>
        </w:rPr>
      </w:pPr>
      <w:r>
        <w:rPr>
          <w:rStyle w:val="19"/>
          <w:rFonts w:hint="eastAsia" w:ascii="仿宋" w:hAnsi="仿宋" w:eastAsia="仿宋"/>
          <w:b w:val="0"/>
          <w:bCs w:val="0"/>
          <w:sz w:val="32"/>
          <w:szCs w:val="32"/>
        </w:rPr>
        <w:t>附件</w:t>
      </w:r>
      <w:r>
        <w:rPr>
          <w:rStyle w:val="19"/>
          <w:rFonts w:hint="eastAsia" w:ascii="仿宋" w:hAnsi="仿宋" w:eastAsia="仿宋"/>
          <w:b w:val="0"/>
          <w:bCs w:val="0"/>
          <w:sz w:val="32"/>
          <w:szCs w:val="32"/>
          <w:lang w:val="en-US" w:eastAsia="zh-CN"/>
        </w:rPr>
        <w:t>2</w:t>
      </w:r>
      <w:r>
        <w:rPr>
          <w:rStyle w:val="33"/>
          <w:rFonts w:hint="eastAsia" w:ascii="仿宋" w:hAnsi="仿宋" w:eastAsia="仿宋"/>
          <w:b w:val="0"/>
          <w:bCs w:val="0"/>
          <w:color w:val="auto"/>
          <w:sz w:val="32"/>
          <w:szCs w:val="32"/>
        </w:rPr>
        <w:t>：</w:t>
      </w:r>
    </w:p>
    <w:p>
      <w:pPr>
        <w:pStyle w:val="37"/>
        <w:snapToGrid w:val="0"/>
        <w:spacing w:line="560" w:lineRule="exact"/>
        <w:ind w:firstLine="883"/>
        <w:jc w:val="center"/>
        <w:rPr>
          <w:rFonts w:hint="eastAsia" w:ascii="方正小标宋简体" w:hAnsi="方正小标宋简体" w:eastAsia="方正小标宋简体" w:cs="方正小标宋简体"/>
          <w:color w:val="auto"/>
          <w:kern w:val="2"/>
          <w:sz w:val="40"/>
          <w:szCs w:val="40"/>
          <w:lang w:val="en-US" w:eastAsia="zh-CN"/>
        </w:rPr>
      </w:pPr>
    </w:p>
    <w:p>
      <w:pPr>
        <w:pStyle w:val="37"/>
        <w:snapToGrid w:val="0"/>
        <w:spacing w:line="560" w:lineRule="exact"/>
        <w:ind w:firstLine="883"/>
        <w:jc w:val="center"/>
        <w:rPr>
          <w:rFonts w:hint="eastAsia" w:ascii="方正小标宋简体" w:hAnsi="方正小标宋简体" w:eastAsia="方正小标宋简体" w:cs="方正小标宋简体"/>
          <w:color w:val="auto"/>
          <w:kern w:val="2"/>
          <w:sz w:val="40"/>
          <w:szCs w:val="40"/>
          <w:lang w:val="en-US" w:eastAsia="zh-CN"/>
        </w:rPr>
      </w:pPr>
      <w:r>
        <w:rPr>
          <w:rFonts w:hint="eastAsia" w:ascii="方正小标宋简体" w:hAnsi="方正小标宋简体" w:eastAsia="方正小标宋简体" w:cs="方正小标宋简体"/>
          <w:color w:val="auto"/>
          <w:kern w:val="2"/>
          <w:sz w:val="40"/>
          <w:szCs w:val="40"/>
          <w:lang w:val="en-US" w:eastAsia="zh-CN"/>
        </w:rPr>
        <w:t>凉山州科学技术协会</w:t>
      </w:r>
    </w:p>
    <w:p>
      <w:pPr>
        <w:pStyle w:val="37"/>
        <w:snapToGrid w:val="0"/>
        <w:spacing w:line="560" w:lineRule="exact"/>
        <w:ind w:firstLine="883"/>
        <w:jc w:val="center"/>
        <w:rPr>
          <w:rFonts w:hint="eastAsia" w:ascii="方正小标宋简体" w:hAnsi="方正小标宋简体" w:eastAsia="方正小标宋简体" w:cs="方正小标宋简体"/>
          <w:color w:val="auto"/>
          <w:kern w:val="2"/>
          <w:sz w:val="40"/>
          <w:szCs w:val="40"/>
        </w:rPr>
      </w:pPr>
      <w:r>
        <w:rPr>
          <w:rFonts w:hint="eastAsia" w:ascii="方正小标宋简体" w:hAnsi="方正小标宋简体" w:eastAsia="方正小标宋简体" w:cs="方正小标宋简体"/>
          <w:color w:val="auto"/>
          <w:kern w:val="2"/>
          <w:sz w:val="40"/>
          <w:szCs w:val="40"/>
          <w:lang w:val="en-US" w:eastAsia="zh-CN"/>
        </w:rPr>
        <w:t>2021年度</w:t>
      </w:r>
      <w:r>
        <w:rPr>
          <w:rFonts w:hint="eastAsia" w:ascii="方正小标宋简体" w:hAnsi="方正小标宋简体" w:eastAsia="方正小标宋简体" w:cs="方正小标宋简体"/>
          <w:color w:val="auto"/>
          <w:kern w:val="2"/>
          <w:sz w:val="40"/>
          <w:szCs w:val="40"/>
        </w:rPr>
        <w:t>项目支出绩效自评</w:t>
      </w:r>
      <w:r>
        <w:rPr>
          <w:rFonts w:hint="eastAsia" w:ascii="方正小标宋简体" w:hAnsi="方正小标宋简体" w:eastAsia="方正小标宋简体" w:cs="方正小标宋简体"/>
          <w:color w:val="auto"/>
          <w:kern w:val="2"/>
          <w:sz w:val="40"/>
          <w:szCs w:val="40"/>
          <w:lang w:eastAsia="zh-CN"/>
        </w:rPr>
        <w:t>汇总</w:t>
      </w:r>
      <w:r>
        <w:rPr>
          <w:rFonts w:hint="eastAsia" w:ascii="方正小标宋简体" w:hAnsi="方正小标宋简体" w:eastAsia="方正小标宋简体" w:cs="方正小标宋简体"/>
          <w:color w:val="auto"/>
          <w:kern w:val="2"/>
          <w:sz w:val="40"/>
          <w:szCs w:val="40"/>
        </w:rPr>
        <w:t>报告</w:t>
      </w:r>
    </w:p>
    <w:p>
      <w:pPr>
        <w:pStyle w:val="37"/>
        <w:snapToGrid w:val="0"/>
        <w:spacing w:line="560" w:lineRule="exact"/>
        <w:ind w:firstLine="883"/>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（主管部门自评）</w:t>
      </w:r>
    </w:p>
    <w:p>
      <w:pPr>
        <w:pStyle w:val="37"/>
        <w:snapToGrid w:val="0"/>
        <w:spacing w:line="560" w:lineRule="exact"/>
        <w:ind w:firstLine="640"/>
        <w:jc w:val="center"/>
        <w:rPr>
          <w:rFonts w:ascii="宋体"/>
          <w:color w:val="auto"/>
          <w:kern w:val="2"/>
          <w:sz w:val="32"/>
          <w:szCs w:val="32"/>
        </w:rPr>
      </w:pP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en-US" w:eastAsia="zh-CN" w:bidi="ar-SA"/>
        </w:rPr>
        <w:t>一、</w:t>
      </w:r>
      <w:r>
        <w:rPr>
          <w:rFonts w:hint="eastAsia" w:ascii="仿宋_GB2312" w:hAnsi="Calibri" w:eastAsia="仿宋_GB2312" w:cs="仿宋"/>
          <w:b/>
          <w:bCs/>
          <w:color w:val="auto"/>
          <w:kern w:val="0"/>
          <w:sz w:val="32"/>
          <w:szCs w:val="32"/>
          <w:lang w:val="zh-CN" w:eastAsia="zh-CN" w:bidi="ar-SA"/>
        </w:rPr>
        <w:t>项目概况</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（一）项目基本情况。</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w:t>
      </w:r>
      <w:r>
        <w:rPr>
          <w:rFonts w:hint="eastAsia" w:ascii="仿宋_GB2312" w:hAnsi="Calibri" w:eastAsia="仿宋_GB2312" w:cs="仿宋"/>
          <w:color w:val="auto"/>
          <w:kern w:val="0"/>
          <w:sz w:val="32"/>
          <w:szCs w:val="32"/>
          <w:lang w:val="en-US" w:eastAsia="zh-CN" w:bidi="ar-SA"/>
        </w:rPr>
        <w:t>.</w:t>
      </w:r>
      <w:r>
        <w:rPr>
          <w:rFonts w:hint="eastAsia" w:ascii="仿宋_GB2312" w:hAnsi="Calibri" w:eastAsia="仿宋_GB2312" w:cs="仿宋"/>
          <w:color w:val="auto"/>
          <w:kern w:val="0"/>
          <w:sz w:val="32"/>
          <w:szCs w:val="32"/>
          <w:lang w:val="zh-CN" w:eastAsia="zh-CN" w:bidi="ar-SA"/>
        </w:rPr>
        <w:t>凉山州科协在该项目管理中的职能。</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凉山州科学技术协会（以下简称州科协）承担着全州科普宣传、学术交流、青少年科技教育实践、提高全民科学素质、并紧扣“以科技创新为主线、以项目建设为载体、以服务三农为导向”，全力推进科普建设、科技创新，为全州各级政府决策和科研工作者服好务，充分发挥科技资源优势，加快乡村振兴。因此州科协是科普专项资金项目组织和实施的主管单位，在该项目管理中具有审查、指导、验收、监管的职能。州财政局对我部门2021年科普专项资金预算334万元（其中州级当年预算264万元、结转上年省级专项70万元），我部门围绕以上职能职责，结合自身工作重点对其中本单位专项 254万元（334万元扣除年初预留州财政局转移支付各县市等80万元）项目绩效展开自评，现汇报如下：</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2．项目立项、资金申报的依据。</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我部门年初预算</w:t>
      </w:r>
      <w:r>
        <w:rPr>
          <w:rFonts w:hint="eastAsia" w:ascii="仿宋_GB2312" w:hAnsi="Calibri" w:eastAsia="仿宋_GB2312" w:cs="仿宋"/>
          <w:color w:val="auto"/>
          <w:kern w:val="0"/>
          <w:sz w:val="32"/>
          <w:szCs w:val="32"/>
          <w:lang w:val="en-US" w:eastAsia="zh-CN" w:bidi="ar-SA"/>
        </w:rPr>
        <w:t>334万元的科普专项资金全系财政拨款，各</w:t>
      </w:r>
      <w:r>
        <w:rPr>
          <w:rFonts w:hint="eastAsia" w:ascii="仿宋_GB2312" w:hAnsi="Calibri" w:eastAsia="仿宋_GB2312" w:cs="仿宋"/>
          <w:color w:val="auto"/>
          <w:kern w:val="0"/>
          <w:sz w:val="32"/>
          <w:szCs w:val="32"/>
          <w:lang w:val="zh-CN" w:eastAsia="zh-CN" w:bidi="ar-SA"/>
        </w:rPr>
        <w:t>科室</w:t>
      </w:r>
      <w:r>
        <w:rPr>
          <w:rFonts w:hint="eastAsia" w:ascii="仿宋_GB2312" w:hAnsi="Calibri" w:eastAsia="仿宋_GB2312" w:cs="仿宋"/>
          <w:color w:val="auto"/>
          <w:kern w:val="0"/>
          <w:sz w:val="32"/>
          <w:szCs w:val="32"/>
          <w:lang w:val="en-US" w:eastAsia="zh-CN" w:bidi="ar-SA"/>
        </w:rPr>
        <w:t>项目组根据党组下达的常年工作任务和自身工作特点，于2020年下半年经过多次调研、讨论后报经党组研究决议编入来年预算。2021年 3月30日得到州财政局预算批复后，</w:t>
      </w:r>
      <w:r>
        <w:rPr>
          <w:rFonts w:hint="eastAsia" w:ascii="仿宋_GB2312" w:hAnsi="Calibri" w:eastAsia="仿宋_GB2312" w:cs="仿宋"/>
          <w:color w:val="auto"/>
          <w:kern w:val="0"/>
          <w:sz w:val="32"/>
          <w:szCs w:val="32"/>
          <w:lang w:val="zh-CN" w:eastAsia="zh-CN" w:bidi="ar-SA"/>
        </w:rPr>
        <w:t>州科协于202</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年</w:t>
      </w: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月</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日以“凉山州科学技术协会关于202</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年度州本级科普经费预算安排的通知”（凉科协［</w:t>
      </w:r>
      <w:r>
        <w:rPr>
          <w:rFonts w:hint="eastAsia" w:ascii="仿宋_GB2312" w:hAnsi="Calibri" w:eastAsia="仿宋_GB2312" w:cs="仿宋"/>
          <w:color w:val="auto"/>
          <w:kern w:val="0"/>
          <w:sz w:val="32"/>
          <w:szCs w:val="32"/>
          <w:lang w:val="en-US" w:eastAsia="zh-CN" w:bidi="ar-SA"/>
        </w:rPr>
        <w:t>2021</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5号</w:t>
      </w:r>
      <w:r>
        <w:rPr>
          <w:rFonts w:hint="eastAsia" w:ascii="仿宋_GB2312" w:hAnsi="Calibri" w:eastAsia="仿宋_GB2312" w:cs="仿宋"/>
          <w:color w:val="auto"/>
          <w:kern w:val="0"/>
          <w:sz w:val="32"/>
          <w:szCs w:val="32"/>
          <w:lang w:val="zh-CN" w:eastAsia="zh-CN" w:bidi="ar-SA"/>
        </w:rPr>
        <w:t>）向各部室及下属事业单位进行了年度经费预算安排，并</w:t>
      </w:r>
      <w:r>
        <w:rPr>
          <w:rFonts w:hint="eastAsia" w:ascii="仿宋_GB2312" w:hAnsi="Calibri" w:eastAsia="仿宋_GB2312" w:cs="仿宋"/>
          <w:color w:val="auto"/>
          <w:kern w:val="0"/>
          <w:sz w:val="32"/>
          <w:szCs w:val="32"/>
          <w:lang w:val="en-US" w:eastAsia="zh-CN" w:bidi="ar-SA"/>
        </w:rPr>
        <w:t>要求严格按照预算和预算绩效管理规定，加快项目预算支出进度，圆满完成年度各项工作任务。</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我部门的科普项目资金，严格执行《四川省科普专项资金管理办法》（川财教［2020］83号）、《凉山州科技计划项目专项资金管理办法》（凉财规［2020］2号）。该334万元科普项目资金，其中254万元主要用于支持本单位公共服务及基础设施运行保障,开展省科协重点项目天府科技云服务，青少年科技创新教育,学会能力提升、院士(专家)工作站及企事业科协建设、乡村振兴科普宣传及培训等科学技术普及宣传示范创建工作；其中年初预算预留财政的80万元，10万元申请拨回州科协用于充实天府科技云项目经费，70万元主要用于转移支付10个县市开展省科协重点项目天府科技云服务、37届凉山州青少年科创赛、院士专家工作站建设、州级科技小院建设、科普助力乡村振兴。</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资金分配的原则及考虑因素。</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本部门科普项目资金334万元的分配原则，主要围绕省科协重点工作天府科技云计划和州委州政府工作部署，依据项目组承担的工作任务及工作特点进行分配本单位264万元（含年中申请州财政拨回州科协10万元）；转移支付县市科普项目资金70万元，在紧扣省科协天府科技云重点项目工作的同时，主要依据省科协相关考核办法，通过考察调研以及各县市申报情况评定等据实据效进行分配。</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（二）项目绩效目标。</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1．项目主要内容。202</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年预算批复后，州科协即申请拨回本单位该批年初预算科普专项资金</w:t>
      </w:r>
      <w:r>
        <w:rPr>
          <w:rFonts w:hint="eastAsia" w:ascii="仿宋_GB2312" w:hAnsi="Calibri" w:eastAsia="仿宋_GB2312" w:cs="仿宋"/>
          <w:color w:val="auto"/>
          <w:kern w:val="0"/>
          <w:sz w:val="32"/>
          <w:szCs w:val="32"/>
          <w:lang w:val="en-US" w:eastAsia="zh-CN" w:bidi="ar-SA"/>
        </w:rPr>
        <w:t>254万元</w:t>
      </w:r>
      <w:r>
        <w:rPr>
          <w:rFonts w:hint="eastAsia" w:ascii="仿宋_GB2312" w:hAnsi="Calibri" w:eastAsia="仿宋_GB2312" w:cs="仿宋"/>
          <w:color w:val="auto"/>
          <w:kern w:val="0"/>
          <w:sz w:val="32"/>
          <w:szCs w:val="32"/>
          <w:lang w:val="zh-CN" w:eastAsia="zh-CN" w:bidi="ar-SA"/>
        </w:rPr>
        <w:t>，其中：</w:t>
      </w:r>
    </w:p>
    <w:p>
      <w:pPr>
        <w:widowControl/>
        <w:spacing w:line="578" w:lineRule="exact"/>
        <w:ind w:firstLine="643"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w:t>
      </w:r>
      <w:r>
        <w:rPr>
          <w:rFonts w:hint="eastAsia" w:ascii="仿宋_GB2312" w:hAnsi="Calibri" w:eastAsia="仿宋_GB2312" w:cs="仿宋"/>
          <w:b/>
          <w:bCs/>
          <w:color w:val="auto"/>
          <w:kern w:val="0"/>
          <w:sz w:val="32"/>
          <w:szCs w:val="32"/>
          <w:lang w:val="en-US" w:eastAsia="zh-CN" w:bidi="ar-SA"/>
        </w:rPr>
        <w:t>1</w:t>
      </w:r>
      <w:r>
        <w:rPr>
          <w:rFonts w:hint="eastAsia" w:ascii="仿宋_GB2312" w:hAnsi="Calibri" w:eastAsia="仿宋_GB2312" w:cs="仿宋"/>
          <w:b/>
          <w:bCs/>
          <w:color w:val="auto"/>
          <w:kern w:val="0"/>
          <w:sz w:val="32"/>
          <w:szCs w:val="32"/>
          <w:lang w:val="zh-CN" w:eastAsia="zh-CN" w:bidi="ar-SA"/>
        </w:rPr>
        <w:t>）公共服务及基础设施运行保障项目资金4</w:t>
      </w:r>
      <w:r>
        <w:rPr>
          <w:rFonts w:hint="eastAsia" w:ascii="仿宋_GB2312" w:hAnsi="Calibri" w:eastAsia="仿宋_GB2312" w:cs="仿宋"/>
          <w:b/>
          <w:bCs/>
          <w:color w:val="auto"/>
          <w:kern w:val="0"/>
          <w:sz w:val="32"/>
          <w:szCs w:val="32"/>
          <w:lang w:val="en-US" w:eastAsia="zh-CN" w:bidi="ar-SA"/>
        </w:rPr>
        <w:t>8</w:t>
      </w:r>
      <w:r>
        <w:rPr>
          <w:rFonts w:hint="eastAsia" w:ascii="仿宋_GB2312" w:hAnsi="Calibri" w:eastAsia="仿宋_GB2312" w:cs="仿宋"/>
          <w:b/>
          <w:bCs/>
          <w:color w:val="auto"/>
          <w:kern w:val="0"/>
          <w:sz w:val="32"/>
          <w:szCs w:val="32"/>
          <w:lang w:val="zh-CN" w:eastAsia="zh-CN" w:bidi="ar-SA"/>
        </w:rPr>
        <w:t>万元：</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该项目主要用于：提高科协公共服务和参与社会治理能力,推动科协各项基础工作规范运转，全州科协系统干部职工学习贯彻党的十九届五中全会精神能力提升培训</w:t>
      </w:r>
      <w:r>
        <w:rPr>
          <w:rFonts w:hint="eastAsia" w:ascii="仿宋_GB2312" w:hAnsi="Calibri" w:eastAsia="仿宋_GB2312" w:cs="仿宋"/>
          <w:color w:val="auto"/>
          <w:kern w:val="0"/>
          <w:sz w:val="32"/>
          <w:szCs w:val="32"/>
          <w:lang w:val="en-US" w:eastAsia="zh-CN" w:bidi="ar-SA"/>
        </w:rPr>
        <w:t>30万元；</w:t>
      </w:r>
      <w:r>
        <w:rPr>
          <w:rFonts w:hint="eastAsia" w:ascii="仿宋_GB2312" w:hAnsi="Calibri" w:eastAsia="仿宋_GB2312" w:cs="仿宋"/>
          <w:color w:val="auto"/>
          <w:kern w:val="0"/>
          <w:sz w:val="32"/>
          <w:szCs w:val="32"/>
          <w:lang w:val="zh-CN" w:eastAsia="zh-CN" w:bidi="ar-SA"/>
        </w:rPr>
        <w:t>视讯中心运行、互联网+科普平台建设网络运行维护、补充必要设备设施共计等</w:t>
      </w:r>
      <w:r>
        <w:rPr>
          <w:rFonts w:hint="eastAsia" w:ascii="仿宋_GB2312" w:hAnsi="Calibri" w:eastAsia="仿宋_GB2312" w:cs="仿宋"/>
          <w:color w:val="auto"/>
          <w:kern w:val="0"/>
          <w:sz w:val="32"/>
          <w:szCs w:val="32"/>
          <w:lang w:val="en-US" w:eastAsia="zh-CN" w:bidi="ar-SA"/>
        </w:rPr>
        <w:t>7.9</w:t>
      </w:r>
      <w:r>
        <w:rPr>
          <w:rFonts w:hint="eastAsia" w:ascii="仿宋_GB2312" w:hAnsi="Calibri" w:eastAsia="仿宋_GB2312" w:cs="仿宋"/>
          <w:color w:val="auto"/>
          <w:kern w:val="0"/>
          <w:sz w:val="32"/>
          <w:szCs w:val="32"/>
          <w:lang w:val="zh-CN" w:eastAsia="zh-CN" w:bidi="ar-SA"/>
        </w:rPr>
        <w:t>万元;召开科协业务工作会、组织参加上级科协及相关部门业务、党务培训等</w:t>
      </w:r>
      <w:r>
        <w:rPr>
          <w:rFonts w:hint="eastAsia" w:ascii="仿宋_GB2312" w:hAnsi="Calibri" w:eastAsia="仿宋_GB2312" w:cs="仿宋"/>
          <w:color w:val="auto"/>
          <w:kern w:val="0"/>
          <w:sz w:val="32"/>
          <w:szCs w:val="32"/>
          <w:lang w:val="en-US" w:eastAsia="zh-CN" w:bidi="ar-SA"/>
        </w:rPr>
        <w:t>7</w:t>
      </w:r>
      <w:r>
        <w:rPr>
          <w:rFonts w:hint="eastAsia" w:ascii="仿宋_GB2312" w:hAnsi="Calibri" w:eastAsia="仿宋_GB2312" w:cs="仿宋"/>
          <w:color w:val="auto"/>
          <w:kern w:val="0"/>
          <w:sz w:val="32"/>
          <w:szCs w:val="32"/>
          <w:lang w:val="zh-CN" w:eastAsia="zh-CN" w:bidi="ar-SA"/>
        </w:rPr>
        <w:t>万元。为新进职工更新采购办公设备</w:t>
      </w:r>
      <w:r>
        <w:rPr>
          <w:rFonts w:hint="eastAsia" w:ascii="仿宋_GB2312" w:hAnsi="Calibri" w:eastAsia="仿宋_GB2312" w:cs="仿宋"/>
          <w:color w:val="auto"/>
          <w:kern w:val="0"/>
          <w:sz w:val="32"/>
          <w:szCs w:val="32"/>
          <w:lang w:val="en-US" w:eastAsia="zh-CN" w:bidi="ar-SA"/>
        </w:rPr>
        <w:t>3.1万元。共计48万元。</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（2）天府科技云项目经费20万元：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该项目资金主要用于：平台精准注册认证、精准发布科技所能所需、精准反映生产生活状况、引入第三方专业服务机构入驻平台提供专业配套服务 、“天府科技云服务”平台正式上线运行，动态上传“所能”“所需”。开展该省级重点项目工作聘用</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名工作人员，充实云服办，推进“天府科技云”项目相关工作。</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（3）科学技术普及宣传示范创建项目共计5万元：</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该项目资金主要用于：开展科普活动印制科普宣传资料。</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（4）学术交流学会科普项目资金25万元：</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资金主要用于：组织学会协会开展实用技术培训、科普宣传、科技服务等学会科普活动；鼓励学会协会开展学术交流、学术年会等活动；引导科技专家团队或研发团队开展科技规划、咨询论证、科技攻关、成果转化应用等科技创新与服务工作；开展调研、慰问、会员日等建家服务活动。</w:t>
      </w:r>
    </w:p>
    <w:p>
      <w:pPr>
        <w:widowControl/>
        <w:spacing w:line="578" w:lineRule="exact"/>
        <w:ind w:firstLine="643" w:firstLineChars="200"/>
        <w:rPr>
          <w:rFonts w:hint="default"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（5）院士专家工作站及企事业科协组织建设7万元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拟建2-3家院士（专家）工作站，对全州企事业单位进行摸底调查，对有建站意愿的企事业单位开展业务指导、培训；服务企事业单位创新；向州委组织部人才办推荐杰出科技工作者候选人选；搞好“菁英计划”杰出科技工作者项目，人才慰问等工作。</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（6）青少年科技创新教育活动20万元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组织开展青少年科学营活动、青少年科学调查体验活动、小手拉大手科普活动、科普大篷车进校园活动等，传播和普及科学知识，提高青少年科学素质；举办全州科技教师专题培训、组织参加各级各类线上线下学习培训、组织部分优秀科技辅导员外出观摩学习，切实提升科技辅导员的专业素养和辅导能力。</w:t>
      </w:r>
    </w:p>
    <w:p>
      <w:pPr>
        <w:widowControl/>
        <w:spacing w:line="578" w:lineRule="exact"/>
        <w:ind w:firstLine="643" w:firstLineChars="200"/>
        <w:rPr>
          <w:rFonts w:hint="default"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（7）乡村振兴科普宣传、培训等5万元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w:t>
      </w:r>
      <w:r>
        <w:rPr>
          <w:rFonts w:hint="eastAsia" w:ascii="仿宋_GB2312" w:hAnsi="Calibri" w:eastAsia="仿宋_GB2312" w:cs="仿宋"/>
          <w:color w:val="auto"/>
          <w:kern w:val="0"/>
          <w:sz w:val="32"/>
          <w:szCs w:val="32"/>
          <w:lang w:val="en-US" w:eastAsia="zh-CN" w:bidi="ar-SA"/>
        </w:rPr>
        <w:t>为了夯实脱贫攻坚基础工作，防止贫困户返贫，巩固脱贫成果，到昭觉县贫困村进行政策宣讲、一对一进行种养植帮扶等。</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（8）科普宣传业务经费12万元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w:t>
      </w:r>
      <w:r>
        <w:rPr>
          <w:rFonts w:hint="eastAsia" w:ascii="仿宋_GB2312" w:hAnsi="Calibri" w:eastAsia="仿宋_GB2312" w:cs="仿宋"/>
          <w:color w:val="auto"/>
          <w:kern w:val="0"/>
          <w:sz w:val="32"/>
          <w:szCs w:val="32"/>
          <w:lang w:val="en-US" w:eastAsia="zh-CN" w:bidi="ar-SA"/>
        </w:rPr>
        <w:t>组织全州科技人员、科普志愿者和科协干部开展实用技术培训推广，宣传科普知识、科普主题活动；在全州贫困地区开展科普进农民夜校工作，传播科学思想、倡导科学方法，激发群众的内生动力，助力乡村振新。</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（9）学术交流活动业务经费12万元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w:t>
      </w:r>
      <w:r>
        <w:rPr>
          <w:rFonts w:hint="eastAsia" w:ascii="仿宋_GB2312" w:hAnsi="Calibri" w:eastAsia="仿宋_GB2312" w:cs="仿宋"/>
          <w:color w:val="auto"/>
          <w:kern w:val="0"/>
          <w:sz w:val="32"/>
          <w:szCs w:val="32"/>
          <w:lang w:val="en-US" w:eastAsia="zh-CN" w:bidi="ar-SA"/>
        </w:rPr>
        <w:t>主要用于科协开展学会能力提升，组织学会、协会等学术团体开展年会活动，为科技工作者搭建学术交流和成果转化平台，引导科技工作者，为我州科技事业发展和高质量发展服务。预计组织学会及科研团队开展科技创新及成果转化活动；指导学会、协会开展年会活动。</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（10）老科协工作经费12万元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w:t>
      </w:r>
      <w:r>
        <w:rPr>
          <w:rFonts w:hint="eastAsia" w:ascii="仿宋_GB2312" w:hAnsi="Calibri" w:eastAsia="仿宋_GB2312" w:cs="仿宋"/>
          <w:color w:val="auto"/>
          <w:kern w:val="0"/>
          <w:sz w:val="32"/>
          <w:szCs w:val="32"/>
          <w:lang w:val="en-US" w:eastAsia="zh-CN" w:bidi="ar-SA"/>
        </w:rPr>
        <w:t>完成2021年举办农民科普夜校，和城市科普活动，提升全民科学素质；对离退休老专家开展敬老月、新春大型会议活动，对党支部建设活动宣传活动；联手省老科协实施ESS（美国科技教育协会）资助贫困生、建乡村小学图书室，开展各类培训、科普宣传等。计划开展科普宣传、科技咨询、健康义诊、在中学举办科技讲座等工作。</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（11）纲要工作经费15万元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w:t>
      </w:r>
      <w:r>
        <w:rPr>
          <w:rFonts w:hint="eastAsia" w:ascii="仿宋_GB2312" w:hAnsi="Calibri" w:eastAsia="仿宋_GB2312" w:cs="仿宋"/>
          <w:color w:val="auto"/>
          <w:kern w:val="0"/>
          <w:sz w:val="32"/>
          <w:szCs w:val="32"/>
          <w:lang w:val="en-US" w:eastAsia="zh-CN" w:bidi="ar-SA"/>
        </w:rPr>
        <w:t>当年开展科技教育传播与普及长足发展，建成适应创新型国家建设需求的现代公民科学素质组织实施、基础设施、条件保障、脱贫攻坚、监测评估等体系，公民科学素质建设的公共服务能力显著增强，公民具备科学素质的比例提高5%。主要针对凉山州东五县进行公民科学素质摸底调查，完成对州政府提出2021年全州公民科学素质知晓率达到5%的指标。</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（12）青少年科技活动业务经3万元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w:t>
      </w:r>
      <w:r>
        <w:rPr>
          <w:rFonts w:hint="eastAsia" w:ascii="仿宋_GB2312" w:hAnsi="Calibri" w:eastAsia="仿宋_GB2312" w:cs="仿宋"/>
          <w:color w:val="auto"/>
          <w:kern w:val="0"/>
          <w:sz w:val="32"/>
          <w:szCs w:val="32"/>
          <w:lang w:val="en-US" w:eastAsia="zh-CN" w:bidi="ar-SA"/>
        </w:rPr>
        <w:t>主要开展青少年科学技术创新大赛、青少年科学技术普及、教育等活动。</w:t>
      </w:r>
    </w:p>
    <w:p>
      <w:pPr>
        <w:widowControl/>
        <w:spacing w:line="578" w:lineRule="exact"/>
        <w:ind w:firstLine="643" w:firstLineChars="200"/>
        <w:rPr>
          <w:rFonts w:hint="default"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（13）结转上年专“天府科技云服务”项目70万元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该项目资金主要用于：</w:t>
      </w:r>
      <w:r>
        <w:rPr>
          <w:rFonts w:hint="eastAsia" w:ascii="仿宋_GB2312" w:hAnsi="Calibri" w:eastAsia="仿宋_GB2312" w:cs="仿宋"/>
          <w:color w:val="auto"/>
          <w:kern w:val="0"/>
          <w:sz w:val="32"/>
          <w:szCs w:val="32"/>
          <w:lang w:val="en-US" w:eastAsia="zh-CN" w:bidi="ar-SA"/>
        </w:rPr>
        <w:t>政府采购第三方硬装环境及相关硬件设施设备的调试、维护等保障正常运行的服务；补充聘用3名工作人员费用，充实云服办，推进“天府科技云”项目相关工作。</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2．项目应实现的具体绩效目标，包括目标的量化、细化情况以及项目实施进度计划等。</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凉山州科协本部门科普专项资金</w:t>
      </w:r>
      <w:r>
        <w:rPr>
          <w:rFonts w:hint="eastAsia" w:ascii="仿宋_GB2312" w:hAnsi="Calibri" w:eastAsia="仿宋_GB2312" w:cs="仿宋"/>
          <w:color w:val="auto"/>
          <w:kern w:val="0"/>
          <w:sz w:val="32"/>
          <w:szCs w:val="32"/>
          <w:lang w:val="en-US" w:eastAsia="zh-CN" w:bidi="ar-SA"/>
        </w:rPr>
        <w:t>334万元</w:t>
      </w:r>
      <w:r>
        <w:rPr>
          <w:rFonts w:hint="eastAsia" w:ascii="仿宋_GB2312" w:hAnsi="Calibri" w:eastAsia="仿宋_GB2312" w:cs="仿宋"/>
          <w:color w:val="auto"/>
          <w:kern w:val="0"/>
          <w:sz w:val="32"/>
          <w:szCs w:val="32"/>
          <w:lang w:val="zh-CN" w:eastAsia="zh-CN" w:bidi="ar-SA"/>
        </w:rPr>
        <w:t>，就其</w:t>
      </w:r>
      <w:r>
        <w:rPr>
          <w:rFonts w:hint="eastAsia" w:ascii="仿宋_GB2312" w:hAnsi="Calibri" w:eastAsia="仿宋_GB2312" w:cs="仿宋"/>
          <w:color w:val="auto"/>
          <w:kern w:val="0"/>
          <w:sz w:val="32"/>
          <w:szCs w:val="32"/>
          <w:lang w:val="en-US" w:eastAsia="zh-CN" w:bidi="ar-SA"/>
        </w:rPr>
        <w:t>职能职责主要是围绕为科技工作者服务、为创新驱动发展服务、为提高全民科学素质服务、为党和政府科学决策服务的职责定位，推动开放型、枢纽型、平台型科协组织建设，团结引领全州广大科技工作者促进科学普及和推广。围绕省科协天府科技云服务重点项目工作为中心，紧扣“以科技创新为主线、以项目建设为载体、以服务三农为导向”，开展科普宣传、学术交流、青少年科技教育实践、提高全民科学素质、科技助力脱贫攻坚，全力推进科普建设、科技创新，为全州各级政府决策和科研工作者服好务，充分发挥科技资源优势，加快脱贫攻坚有效衔接助力乡村振兴。故</w:t>
      </w:r>
      <w:r>
        <w:rPr>
          <w:rFonts w:hint="eastAsia" w:ascii="仿宋_GB2312" w:hAnsi="Calibri" w:eastAsia="仿宋_GB2312" w:cs="仿宋"/>
          <w:color w:val="auto"/>
          <w:kern w:val="0"/>
          <w:sz w:val="32"/>
          <w:szCs w:val="32"/>
          <w:lang w:val="zh-CN" w:eastAsia="zh-CN" w:bidi="ar-SA"/>
        </w:rPr>
        <w:t>所涉及项目均为社会效益，项目应实现的具体绩效目标，包括目标的数量、质量、时效、成本，实施进度、社会效益、可持续影响、满意度等量化、细化情况均能在项目支出绩效预算表中一一得以体现。</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州科协本部门和各县市的项目申报按照年初党组在紧扣省科协及州委州政府重点工作部署，各项目组以自身承担的工作职责，特定的任务工作目标，据实据效如实申报，申报目标明确，项目计划较准确，项目总体目标、数量、质量、成本、社会效益、满意度等指标能够细化量化。各项指标均反映合理可行。</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（三）项目自评步骤及方法。</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州科协是项目组织和实施的主管单位，2021年本部门科普专项资金334万元（含结转上年专项70万元），涉及4个项目组承担的11个项目任务。由于年度省级重点项目天府科技云、州委州政府森林防灭火、党建、基础科普等等工作任务重，以及疫情反复，未能组织各项目组开展2021年度项目完成情况自评，但党组全年工作完成情况进行了年度考核，考核中包括了各项目组承担的项目任务。虽受疫情、森林防灭火任务重等客观因素的影响，但各项目组能够克服各种困难，竭尽全力如期完成各项工作任务，考核情况良好。                                           </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二、项目资金申报及使用情况</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（一）项目资金申报及批复情况。</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我部门</w:t>
      </w:r>
      <w:r>
        <w:rPr>
          <w:rFonts w:hint="eastAsia" w:ascii="仿宋_GB2312" w:hAnsi="Calibri" w:eastAsia="仿宋_GB2312" w:cs="仿宋"/>
          <w:color w:val="auto"/>
          <w:kern w:val="0"/>
          <w:sz w:val="32"/>
          <w:szCs w:val="32"/>
          <w:lang w:val="en-US" w:eastAsia="zh-CN" w:bidi="ar-SA"/>
        </w:rPr>
        <w:t>334万元的科普专项资金全系财政拨款（含结转上年专项70万元），各</w:t>
      </w:r>
      <w:r>
        <w:rPr>
          <w:rFonts w:hint="eastAsia" w:ascii="仿宋_GB2312" w:hAnsi="Calibri" w:eastAsia="仿宋_GB2312" w:cs="仿宋"/>
          <w:color w:val="auto"/>
          <w:kern w:val="0"/>
          <w:sz w:val="32"/>
          <w:szCs w:val="32"/>
          <w:lang w:val="zh-CN" w:eastAsia="zh-CN" w:bidi="ar-SA"/>
        </w:rPr>
        <w:t>科室</w:t>
      </w:r>
      <w:r>
        <w:rPr>
          <w:rFonts w:hint="eastAsia" w:ascii="仿宋_GB2312" w:hAnsi="Calibri" w:eastAsia="仿宋_GB2312" w:cs="仿宋"/>
          <w:color w:val="auto"/>
          <w:kern w:val="0"/>
          <w:sz w:val="32"/>
          <w:szCs w:val="32"/>
          <w:lang w:val="en-US" w:eastAsia="zh-CN" w:bidi="ar-SA"/>
        </w:rPr>
        <w:t>项目组根据党组下达的常年工作任务和自身工作特点，经过多次调研、讨论报经党组决议编入年初预算。州财政局于2021年3月30日以</w:t>
      </w:r>
      <w:r>
        <w:rPr>
          <w:rFonts w:hint="eastAsia" w:ascii="仿宋_GB2312" w:hAnsi="Calibri" w:eastAsia="仿宋_GB2312" w:cs="仿宋"/>
          <w:color w:val="auto"/>
          <w:kern w:val="0"/>
          <w:sz w:val="32"/>
          <w:szCs w:val="32"/>
          <w:lang w:val="zh-CN" w:eastAsia="zh-CN" w:bidi="ar-SA"/>
        </w:rPr>
        <w:t>“凉山州财政局关于批复州级202</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年部门预算的通知”</w:t>
      </w:r>
      <w:r>
        <w:rPr>
          <w:rFonts w:hint="eastAsia" w:ascii="仿宋_GB2312" w:hAnsi="Calibri" w:eastAsia="仿宋_GB2312" w:cs="仿宋"/>
          <w:color w:val="auto"/>
          <w:kern w:val="0"/>
          <w:sz w:val="32"/>
          <w:szCs w:val="32"/>
          <w:lang w:val="en-US" w:eastAsia="zh-CN" w:bidi="ar-SA"/>
        </w:rPr>
        <w:t>（凉财预</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2021</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11号）正式行文下达批复文件进行了批复。</w:t>
      </w:r>
      <w:r>
        <w:rPr>
          <w:rFonts w:hint="eastAsia" w:ascii="仿宋_GB2312" w:hAnsi="Calibri" w:eastAsia="仿宋_GB2312" w:cs="仿宋"/>
          <w:color w:val="auto"/>
          <w:kern w:val="0"/>
          <w:sz w:val="32"/>
          <w:szCs w:val="32"/>
          <w:lang w:val="zh-CN" w:eastAsia="zh-CN" w:bidi="ar-SA"/>
        </w:rPr>
        <w:t>202</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年</w:t>
      </w:r>
      <w:r>
        <w:rPr>
          <w:rFonts w:hint="eastAsia" w:ascii="仿宋_GB2312" w:hAnsi="Calibri" w:eastAsia="仿宋_GB2312" w:cs="仿宋"/>
          <w:color w:val="auto"/>
          <w:kern w:val="0"/>
          <w:sz w:val="32"/>
          <w:szCs w:val="32"/>
          <w:lang w:val="en-US" w:eastAsia="zh-CN" w:bidi="ar-SA"/>
        </w:rPr>
        <w:t>4</w:t>
      </w:r>
      <w:r>
        <w:rPr>
          <w:rFonts w:hint="eastAsia" w:ascii="仿宋_GB2312" w:hAnsi="Calibri" w:eastAsia="仿宋_GB2312" w:cs="仿宋"/>
          <w:color w:val="auto"/>
          <w:kern w:val="0"/>
          <w:sz w:val="32"/>
          <w:szCs w:val="32"/>
          <w:lang w:val="zh-CN" w:eastAsia="zh-CN" w:bidi="ar-SA"/>
        </w:rPr>
        <w:t>月</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日州科协以“凉山州科学技术协会关于202</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年科普经费预算安排的通知”（凉科协［</w:t>
      </w:r>
      <w:r>
        <w:rPr>
          <w:rFonts w:hint="eastAsia" w:ascii="仿宋_GB2312" w:hAnsi="Calibri" w:eastAsia="仿宋_GB2312" w:cs="仿宋"/>
          <w:color w:val="auto"/>
          <w:kern w:val="0"/>
          <w:sz w:val="32"/>
          <w:szCs w:val="32"/>
          <w:lang w:val="en-US" w:eastAsia="zh-CN" w:bidi="ar-SA"/>
        </w:rPr>
        <w:t>2021</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5号</w:t>
      </w:r>
      <w:r>
        <w:rPr>
          <w:rFonts w:hint="eastAsia" w:ascii="仿宋_GB2312" w:hAnsi="Calibri" w:eastAsia="仿宋_GB2312" w:cs="仿宋"/>
          <w:color w:val="auto"/>
          <w:kern w:val="0"/>
          <w:sz w:val="32"/>
          <w:szCs w:val="32"/>
          <w:lang w:val="zh-CN" w:eastAsia="zh-CN" w:bidi="ar-SA"/>
        </w:rPr>
        <w:t>）下发各科室</w:t>
      </w:r>
      <w:r>
        <w:rPr>
          <w:rFonts w:hint="eastAsia" w:ascii="仿宋_GB2312" w:hAnsi="Calibri" w:eastAsia="仿宋_GB2312" w:cs="仿宋"/>
          <w:color w:val="auto"/>
          <w:kern w:val="0"/>
          <w:sz w:val="32"/>
          <w:szCs w:val="32"/>
          <w:lang w:val="en-US" w:eastAsia="zh-CN" w:bidi="ar-SA"/>
        </w:rPr>
        <w:t>。并将批复预算在规定的时间于2021年4月12日在州政府网站和州科协门户网站向社会公开公示，接受政府和社会的监督。</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（二）资金计划、到位及使用情况</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该334万元科普项目资金，其中254万元主要用于支持本单位公共服务及基础设施运行保障,开展省科协重点项目天府科技云服务，青少年科技创新教育,学会能力提升、院士(专家)工作站及企事业科协建设、乡村振兴科普宣传及培训等科学技术普及宣传示范创建工作；其中年初预算预留财政的80万元，10万元申请拨回州科协用于充实天府科技云项目经费，70万元主要用于转移支付10个县市开展省科协重点项目天府科技云服务、37届凉山州青少年科创赛、院士专家工作站建设、州级科技小院建设、科普助力乡村振兴。计划执行时间2021年1-12月。</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资金到位。</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州财政局于2021年3月30日以</w:t>
      </w:r>
      <w:r>
        <w:rPr>
          <w:rFonts w:hint="eastAsia" w:ascii="仿宋_GB2312" w:hAnsi="Calibri" w:eastAsia="仿宋_GB2312" w:cs="仿宋"/>
          <w:color w:val="auto"/>
          <w:kern w:val="0"/>
          <w:sz w:val="32"/>
          <w:szCs w:val="32"/>
          <w:lang w:val="zh-CN" w:eastAsia="zh-CN" w:bidi="ar-SA"/>
        </w:rPr>
        <w:t>“凉山州财政局关于批复州级202</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年部门预算的通知”</w:t>
      </w:r>
      <w:r>
        <w:rPr>
          <w:rFonts w:hint="eastAsia" w:ascii="仿宋_GB2312" w:hAnsi="Calibri" w:eastAsia="仿宋_GB2312" w:cs="仿宋"/>
          <w:color w:val="auto"/>
          <w:kern w:val="0"/>
          <w:sz w:val="32"/>
          <w:szCs w:val="32"/>
          <w:lang w:val="en-US" w:eastAsia="zh-CN" w:bidi="ar-SA"/>
        </w:rPr>
        <w:t>（凉财预</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2021</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11号）正式行文下达批复文件进行了批复。批复下达后，我单位即向财政申请拨付各专项资金，资金到位率达100%。</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资金使用。</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本单位年初预算254万元科普项目资金（含结转上年70万元），计划执行时间2021年1-12月。年中追拨州级项目29.57万元（其中天府科技云10万元、37届青少年科创赛终评费4.57万元、37届青少年科创赛15万元），追拨省级项目资金55万元（其中天府科技云30万元、《凉山科学发展》期刊25万元），故年度收入总计338.57万元。因受新冠疫情及森林火灾等因素的影响，部分项目工作未能如期实施，结转2022年继续专款专用55.1万元（其中州级专款凉山州科协系统干部能力提升培训30万元、37届青少年科创赛15万元；省级资金天府科技云10.1万元），上缴州财政局州安科办停止涉密政府采购电脑打印机3.1万元，故年度项目支出总计280.37万元。执行预算的82.8%。另有人才发展专项资金53万元，系2021年12月27日才拨付本单位州级资金也一并结转2022年原用途专款专用。项目资金使用中，因受新冠疫情及森林火灾等因素的影响，上半年进度较慢，各项目组只能在线上联系商榷工作；疫情控制后，项目组对照年初工作任务和项目计划推进各项工作，线下积极开展组织调研、检查、督导、验收，经过党组及各项目组的努力，年末圆满完成重点项目任务。</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en-US" w:eastAsia="zh-CN" w:bidi="ar-SA"/>
        </w:rPr>
        <w:t>（三）</w:t>
      </w:r>
      <w:r>
        <w:rPr>
          <w:rFonts w:hint="eastAsia" w:ascii="仿宋_GB2312" w:hAnsi="Calibri" w:eastAsia="仿宋_GB2312" w:cs="仿宋"/>
          <w:b/>
          <w:bCs/>
          <w:color w:val="auto"/>
          <w:kern w:val="0"/>
          <w:sz w:val="32"/>
          <w:szCs w:val="32"/>
          <w:lang w:val="zh-CN" w:eastAsia="zh-CN" w:bidi="ar-SA"/>
        </w:rPr>
        <w:t>项目财务管理情况。</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凉山州科协年度项目总支出280.37万元科普项目资金，严格执行国家相关财经制度和《四川省科普专项资金管理办法》（川财教［2020］83号）、《凉山州科技计划项目专项资金管理办法》（凉财规［2020］2号），以及凉山州财政局各项资金管理规定，并在遵循以上制度原则的情况下制定我单位的《财务管理制度》、《内部控制管理制度》等管理制度，对专项资金进行管理，并配备具有一定专业技术职称的专职会计和出纳，职责职能分明、岗位互不相容，确保项目资金的安全性和高效运转。2021年初本部门编制科普项目支出预算绩效目标251万元，对项目绩效目标进行细化、量化描述，以确保预算编制的科学、准确、合理、完整。项目经费收支设立专项明细账进行核算，严格区分基本支出和项目支出、不混淆使用，专款专用、不挪用挤占项目资金。</w:t>
      </w:r>
      <w:r>
        <w:rPr>
          <w:rFonts w:hint="eastAsia" w:ascii="仿宋_GB2312" w:hAnsi="Calibri" w:eastAsia="仿宋_GB2312" w:cs="仿宋"/>
          <w:color w:val="auto"/>
          <w:kern w:val="0"/>
          <w:sz w:val="32"/>
          <w:szCs w:val="32"/>
          <w:lang w:val="zh-CN" w:eastAsia="zh-CN" w:bidi="ar-SA"/>
        </w:rPr>
        <w:t>账务处理及时，会计核算规范，</w:t>
      </w:r>
      <w:r>
        <w:rPr>
          <w:rFonts w:hint="eastAsia" w:ascii="仿宋_GB2312" w:hAnsi="Calibri" w:eastAsia="仿宋_GB2312" w:cs="仿宋"/>
          <w:color w:val="auto"/>
          <w:kern w:val="0"/>
          <w:sz w:val="32"/>
          <w:szCs w:val="32"/>
          <w:lang w:val="en-US" w:eastAsia="zh-CN" w:bidi="ar-SA"/>
        </w:rPr>
        <w:t>项目支出核算绩效目标能较清晰反映预算资金的预期产出和效果，整个财务管理制度健全、严谨规范。</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项目实施及管理情况</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我们结合《四川省科普专项资金管理办法》（川财教［2020］83号）、《凉山州科技计划项目专项资金管理办法》（凉财规［2020］2号），从以下几点进行实施及管理：</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项目组织架构主要围绕省科协天府科技云重点工作，结合州委州政府下达的年度目标任务，以及州科协自身的基础工作特点，积极</w:t>
      </w:r>
      <w:r>
        <w:rPr>
          <w:rFonts w:hint="eastAsia" w:ascii="仿宋_GB2312" w:hAnsi="Calibri" w:eastAsia="仿宋_GB2312" w:cs="仿宋"/>
          <w:color w:val="auto"/>
          <w:kern w:val="0"/>
          <w:sz w:val="32"/>
          <w:szCs w:val="32"/>
          <w:lang w:val="en-US" w:eastAsia="zh-CN" w:bidi="ar-SA"/>
        </w:rPr>
        <w:t>开展天府科技云服务、科学技术普及、传播、科普阵地建设、学术交流、青少年科技创新活动、科普资源开发、全民科学素质调查、科普进彝家进校园，并向凉山州10个县市和8个学会协会等拨付民族科普、科普创建、院士专家工作站、打造重点学会、乡村振兴等项目经费；实施过程中，项目组依据年初计划，事前进行调研、事中进行检查、事后进行监控，最大程度上保障项目执行不偏离年初预算；在实施流程上，按照项目申报方案分阶段依规依法组织实施，大额资金的支付报经党组审核同意，并向州委派驻纪检组报备。</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凉山州科协依据</w:t>
      </w:r>
      <w:r>
        <w:rPr>
          <w:rFonts w:hint="eastAsia" w:ascii="仿宋_GB2312" w:hAnsi="Calibri" w:eastAsia="仿宋_GB2312" w:cs="仿宋"/>
          <w:color w:val="auto"/>
          <w:kern w:val="0"/>
          <w:sz w:val="32"/>
          <w:szCs w:val="32"/>
          <w:lang w:val="en-US" w:eastAsia="zh-CN" w:bidi="ar-SA"/>
        </w:rPr>
        <w:t>《四川省科普专项资金管理办法》（川财教［2020］83号），《凉山州科技计划项目专项资金管理办法》（凉财规［2020］2号），以及本部门制定的管理制度等进行管理。2021年科普项目资金年初预算334万元，其中本单位264万元、转移支付10个县70万元。对于以上资金，州科协党组明确各项目组责任，在做好调研、检查等基础工作的同时，强调进度管理、减少存量资金的发生。并及时与财务部门联系沟通，按时向党组报送财务状况及资金支付进度，了解资金的走向及存量情况，及时制定对策，校正工作，使项目尽量不偏离年初计划，完成年度各项目标任务。财务部门积极配合，做到日清月结，按季报送项目支付进度报表，严管严控各项目资金。2021年州科协州级科普项目资金264万元，共涉及11个项目，资金上年结转中的57.5万元购买服务项目，额度达到招投标，故进入招投标和政府采购流程。其余支付项目虽未达到招投标限额，不属于政府采购目录，但是项目涉及到评选评优等都在州科协门户网站和《凉山日报》进行公示，</w:t>
      </w:r>
      <w:r>
        <w:rPr>
          <w:rFonts w:hint="eastAsia" w:ascii="仿宋_GB2312" w:hAnsi="Calibri" w:eastAsia="仿宋_GB2312" w:cs="仿宋"/>
          <w:color w:val="auto"/>
          <w:kern w:val="0"/>
          <w:sz w:val="32"/>
          <w:szCs w:val="32"/>
          <w:lang w:val="zh-CN" w:eastAsia="zh-CN" w:bidi="ar-SA"/>
        </w:rPr>
        <w:t>程序严谨，公开透明，保证项目资金的支用合规合法。</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凉山州科协是项目组织和实施的主管单位，也是项目监管的主体责任单位。为了贯彻“用钱必问效、无效必问责”的财政资金绩效管理原则，州科协党组要</w:t>
      </w:r>
      <w:r>
        <w:rPr>
          <w:rFonts w:hint="eastAsia" w:ascii="仿宋_GB2312" w:hAnsi="Calibri" w:eastAsia="仿宋_GB2312" w:cs="仿宋"/>
          <w:color w:val="auto"/>
          <w:kern w:val="0"/>
          <w:sz w:val="32"/>
          <w:szCs w:val="32"/>
          <w:lang w:val="en-US" w:eastAsia="zh-CN" w:bidi="ar-SA"/>
        </w:rPr>
        <w:t>按照财政要求将绩效管理的理念贯穿于项目的事前、事中、事后。要求</w:t>
      </w:r>
      <w:r>
        <w:rPr>
          <w:rFonts w:hint="eastAsia" w:ascii="仿宋_GB2312" w:hAnsi="Calibri" w:eastAsia="仿宋_GB2312" w:cs="仿宋"/>
          <w:color w:val="auto"/>
          <w:kern w:val="0"/>
          <w:sz w:val="32"/>
          <w:szCs w:val="32"/>
          <w:lang w:val="zh-CN" w:eastAsia="zh-CN" w:bidi="ar-SA"/>
        </w:rPr>
        <w:t>项目组</w:t>
      </w:r>
      <w:r>
        <w:rPr>
          <w:rFonts w:hint="eastAsia" w:ascii="仿宋_GB2312" w:hAnsi="Calibri" w:eastAsia="仿宋_GB2312" w:cs="仿宋"/>
          <w:color w:val="auto"/>
          <w:kern w:val="0"/>
          <w:sz w:val="32"/>
          <w:szCs w:val="32"/>
          <w:lang w:val="en-US" w:eastAsia="zh-CN" w:bidi="ar-SA"/>
        </w:rPr>
        <w:t>要事前进行调研，掌握必要的基本情况，便于党组制定项目决策；事中加强实地考察以指导项目不偏离预期计划；事后组织对项目进行验收，确保项目实现目标。只有抓住以上关键点进行项目绩效管理，财政资金使用才能达到安全、透明、高速、效益化。</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en-US" w:eastAsia="zh-CN" w:bidi="ar-SA"/>
        </w:rPr>
        <w:t>四、项目绩效情况</w:t>
      </w:r>
      <w:r>
        <w:rPr>
          <w:rFonts w:hint="eastAsia" w:ascii="仿宋_GB2312" w:hAnsi="Calibri" w:eastAsia="仿宋_GB2312" w:cs="仿宋"/>
          <w:b/>
          <w:bCs/>
          <w:color w:val="auto"/>
          <w:kern w:val="0"/>
          <w:sz w:val="32"/>
          <w:szCs w:val="32"/>
          <w:lang w:val="zh-CN" w:eastAsia="zh-CN" w:bidi="ar-SA"/>
        </w:rPr>
        <w:tab/>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（一）项目完成情况。</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2021年州科协本单位科普项目资金年初预算254万元，共涉及11个项目，项目完成时间均设定为2021年1-12月，年中追拨84.57万元，故收入总计338.57万元。从项目完成的整个流程情况来看，前期项目进度及支用缓慢，是因为受疫情和森林火灾的影响以及项目自身工作性质所致，后期积极调整应对措施，组织调研、检查、评定，保质保量稳妥推进项目实施，同时报请党组核批后，对评优评定的项目及时进行公开公示，方才完善财务手续予与支付，2021年底完成了项目目标任务。资金支付中，因受疫情反复等因素的影响，结转2022年继续专款专用55.1万元（其中州级专款凉山州科协系统干部能力提升培训30万元、37届青少年科创赛15万元；省级资金天府科技云项目10.1万元），上缴州财政局州安科办停止涉密政府采购电脑打印机3.1万元。故总计支付项目资金280.37万元。以上</w:t>
      </w:r>
      <w:r>
        <w:rPr>
          <w:rFonts w:hint="eastAsia" w:ascii="仿宋_GB2312" w:hAnsi="Calibri" w:eastAsia="仿宋_GB2312" w:cs="仿宋"/>
          <w:color w:val="auto"/>
          <w:kern w:val="0"/>
          <w:sz w:val="32"/>
          <w:szCs w:val="32"/>
          <w:lang w:val="zh-CN" w:eastAsia="zh-CN" w:bidi="ar-SA"/>
        </w:rPr>
        <w:t>支付范围、支付标准、支付依据合规合法。</w:t>
      </w:r>
      <w:r>
        <w:rPr>
          <w:rFonts w:hint="eastAsia" w:ascii="仿宋_GB2312" w:hAnsi="Calibri" w:eastAsia="仿宋_GB2312" w:cs="仿宋"/>
          <w:color w:val="auto"/>
          <w:kern w:val="0"/>
          <w:sz w:val="32"/>
          <w:szCs w:val="32"/>
          <w:lang w:val="en-US" w:eastAsia="zh-CN" w:bidi="ar-SA"/>
        </w:rPr>
        <w:t>项目完成率达82.8%。</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（二）项目效益情况。</w:t>
      </w:r>
    </w:p>
    <w:p>
      <w:pPr>
        <w:widowControl/>
        <w:spacing w:line="578" w:lineRule="exact"/>
        <w:ind w:firstLine="640"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2021年</w:t>
      </w:r>
      <w:r>
        <w:rPr>
          <w:rFonts w:hint="eastAsia" w:ascii="仿宋_GB2312" w:hAnsi="Calibri" w:eastAsia="仿宋_GB2312" w:cs="仿宋"/>
          <w:color w:val="auto"/>
          <w:kern w:val="0"/>
          <w:sz w:val="32"/>
          <w:szCs w:val="32"/>
          <w:lang w:val="zh-CN" w:eastAsia="zh-CN" w:bidi="ar-SA"/>
        </w:rPr>
        <w:t>我们</w:t>
      </w:r>
      <w:r>
        <w:rPr>
          <w:rFonts w:hint="eastAsia" w:ascii="仿宋_GB2312" w:hAnsi="Calibri" w:eastAsia="仿宋_GB2312" w:cs="仿宋"/>
          <w:color w:val="auto"/>
          <w:kern w:val="0"/>
          <w:sz w:val="32"/>
          <w:szCs w:val="32"/>
          <w:lang w:val="en-US" w:eastAsia="zh-CN" w:bidi="ar-SA"/>
        </w:rPr>
        <w:t>围绕省科协天府科技云重点项目，圆满完成各项目任务，并取得良好的成绩。具体汇报如下：</w:t>
      </w:r>
    </w:p>
    <w:p>
      <w:pPr>
        <w:widowControl/>
        <w:spacing w:line="578" w:lineRule="exact"/>
        <w:ind w:firstLine="643"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科协天府科技云重点项目方面。一是</w:t>
      </w:r>
      <w:r>
        <w:rPr>
          <w:rFonts w:hint="eastAsia" w:ascii="仿宋_GB2312" w:hAnsi="Calibri" w:eastAsia="仿宋_GB2312" w:cs="仿宋"/>
          <w:color w:val="auto"/>
          <w:kern w:val="0"/>
          <w:sz w:val="32"/>
          <w:szCs w:val="32"/>
          <w:lang w:val="en-US" w:eastAsia="zh-CN" w:bidi="ar-SA"/>
        </w:rPr>
        <w:t>统筹组织召开17县（市）天府科技云工作会、推进会、培训会、周报月研会等会议，持续加大宣传推广和实操培训力度，</w:t>
      </w:r>
      <w:r>
        <w:rPr>
          <w:rFonts w:hint="eastAsia" w:ascii="仿宋_GB2312" w:hAnsi="Calibri" w:eastAsia="仿宋_GB2312" w:cs="仿宋"/>
          <w:b/>
          <w:bCs/>
          <w:color w:val="auto"/>
          <w:kern w:val="0"/>
          <w:sz w:val="32"/>
          <w:szCs w:val="32"/>
          <w:lang w:val="en-US" w:eastAsia="zh-CN" w:bidi="ar-SA"/>
        </w:rPr>
        <w:t>二是</w:t>
      </w:r>
      <w:r>
        <w:rPr>
          <w:rFonts w:hint="eastAsia" w:ascii="仿宋_GB2312" w:hAnsi="Calibri" w:eastAsia="仿宋_GB2312" w:cs="仿宋"/>
          <w:color w:val="auto"/>
          <w:kern w:val="0"/>
          <w:sz w:val="32"/>
          <w:szCs w:val="32"/>
          <w:lang w:val="en-US" w:eastAsia="zh-CN" w:bidi="ar-SA"/>
        </w:rPr>
        <w:t>根据天府科技云服务平台为企事业单位服务、为科技工作者服务、为人民群众创造幸福服务等三个功能模块，采取全员全程保姆式“一人一策”“一单一策”对天府科技云服务标准化精准上门服务。</w:t>
      </w:r>
      <w:r>
        <w:rPr>
          <w:rFonts w:hint="eastAsia" w:ascii="仿宋_GB2312" w:hAnsi="Calibri" w:eastAsia="仿宋_GB2312" w:cs="仿宋"/>
          <w:b/>
          <w:bCs/>
          <w:color w:val="auto"/>
          <w:kern w:val="0"/>
          <w:sz w:val="32"/>
          <w:szCs w:val="32"/>
          <w:lang w:val="en-US" w:eastAsia="zh-CN" w:bidi="ar-SA"/>
        </w:rPr>
        <w:t>三是</w:t>
      </w:r>
      <w:r>
        <w:rPr>
          <w:rFonts w:hint="eastAsia" w:ascii="仿宋_GB2312" w:hAnsi="Calibri" w:eastAsia="仿宋_GB2312" w:cs="仿宋"/>
          <w:color w:val="auto"/>
          <w:kern w:val="0"/>
          <w:sz w:val="32"/>
          <w:szCs w:val="32"/>
          <w:lang w:val="en-US" w:eastAsia="zh-CN" w:bidi="ar-SA"/>
        </w:rPr>
        <w:t>加快推进“天府科技云”服务中心标准化建设，采取“州市联建”的方式，落实云服务中心标准化建设场地306平方米投入使用。宁南、会东、德昌、昭觉、会理、普格6个云服务中心，也已建成投入使用。另外10个县（除金阳）正在建设中，将于2022年2月全部完工。</w:t>
      </w:r>
      <w:r>
        <w:rPr>
          <w:rFonts w:hint="eastAsia" w:ascii="仿宋_GB2312" w:hAnsi="Calibri" w:eastAsia="仿宋_GB2312" w:cs="仿宋"/>
          <w:b/>
          <w:bCs/>
          <w:color w:val="auto"/>
          <w:kern w:val="0"/>
          <w:sz w:val="32"/>
          <w:szCs w:val="32"/>
          <w:lang w:val="en-US" w:eastAsia="zh-CN" w:bidi="ar-SA"/>
        </w:rPr>
        <w:t>四是</w:t>
      </w:r>
      <w:r>
        <w:rPr>
          <w:rFonts w:hint="eastAsia" w:ascii="仿宋_GB2312" w:hAnsi="Calibri" w:eastAsia="仿宋_GB2312" w:cs="仿宋"/>
          <w:color w:val="auto"/>
          <w:kern w:val="0"/>
          <w:sz w:val="32"/>
          <w:szCs w:val="32"/>
          <w:lang w:val="en-US" w:eastAsia="zh-CN" w:bidi="ar-SA"/>
        </w:rPr>
        <w:t>精心筹备开展首届“科创中国·天府科技云服务大会”。首届科创会上凉山科协系统征集各类项目300余个、凉山会馆共组织了“重大科技成果转化”、“重大高新技术推广”、“重大科技难题攻关”三场重点项目推介会上，发布了91个重点项目，共计接待项目洽谈人员1000人次左右，促成供需双方在省、州推介会上达成19个项目签约意向。</w:t>
      </w:r>
    </w:p>
    <w:p>
      <w:pPr>
        <w:widowControl/>
        <w:spacing w:line="578" w:lineRule="exact"/>
        <w:ind w:firstLine="643" w:firstLineChars="2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科技、科普惠民，提升大众科学素养方面。一是</w:t>
      </w:r>
      <w:r>
        <w:rPr>
          <w:rFonts w:hint="eastAsia" w:ascii="仿宋_GB2312" w:hAnsi="Calibri" w:eastAsia="仿宋_GB2312" w:cs="仿宋"/>
          <w:color w:val="auto"/>
          <w:kern w:val="0"/>
          <w:sz w:val="32"/>
          <w:szCs w:val="32"/>
          <w:lang w:val="en-US" w:eastAsia="zh-CN" w:bidi="ar-SA"/>
        </w:rPr>
        <w:t>创建科技小院。2021年为持续引进人才，助力乡村振兴我州创建州级科技小院６家，创建科普惠民共享基地建设共17家。</w:t>
      </w:r>
      <w:r>
        <w:rPr>
          <w:rFonts w:hint="eastAsia" w:ascii="仿宋_GB2312" w:hAnsi="Calibri" w:eastAsia="仿宋_GB2312" w:cs="仿宋"/>
          <w:b/>
          <w:bCs/>
          <w:color w:val="auto"/>
          <w:kern w:val="0"/>
          <w:sz w:val="32"/>
          <w:szCs w:val="32"/>
          <w:lang w:val="en-US" w:eastAsia="zh-CN" w:bidi="ar-SA"/>
        </w:rPr>
        <w:t>二是</w:t>
      </w:r>
      <w:r>
        <w:rPr>
          <w:rFonts w:hint="eastAsia" w:ascii="仿宋_GB2312" w:hAnsi="Calibri" w:eastAsia="仿宋_GB2312" w:cs="仿宋"/>
          <w:color w:val="auto"/>
          <w:kern w:val="0"/>
          <w:sz w:val="32"/>
          <w:szCs w:val="32"/>
          <w:lang w:val="en-US" w:eastAsia="zh-CN" w:bidi="ar-SA"/>
        </w:rPr>
        <w:t>投入科普资金，加强完善昭觉、德昌、宁南、甘洛4县的科技馆建设。</w:t>
      </w:r>
      <w:r>
        <w:rPr>
          <w:rFonts w:hint="eastAsia" w:ascii="仿宋_GB2312" w:hAnsi="Calibri" w:eastAsia="仿宋_GB2312" w:cs="仿宋"/>
          <w:b/>
          <w:bCs/>
          <w:color w:val="auto"/>
          <w:kern w:val="0"/>
          <w:sz w:val="32"/>
          <w:szCs w:val="32"/>
          <w:lang w:val="en-US" w:eastAsia="zh-CN" w:bidi="ar-SA"/>
        </w:rPr>
        <w:t>三是</w:t>
      </w:r>
      <w:r>
        <w:rPr>
          <w:rFonts w:hint="eastAsia" w:ascii="仿宋_GB2312" w:hAnsi="Calibri" w:eastAsia="仿宋_GB2312" w:cs="仿宋"/>
          <w:color w:val="auto"/>
          <w:kern w:val="0"/>
          <w:sz w:val="32"/>
          <w:szCs w:val="32"/>
          <w:lang w:val="en-US" w:eastAsia="zh-CN" w:bidi="ar-SA"/>
        </w:rPr>
        <w:t>开展“科普进彝家、大蓬车进校园”活动。</w:t>
      </w:r>
      <w:r>
        <w:rPr>
          <w:rFonts w:hint="default" w:ascii="仿宋_GB2312" w:hAnsi="Calibri" w:eastAsia="仿宋_GB2312" w:cs="仿宋"/>
          <w:color w:val="auto"/>
          <w:kern w:val="0"/>
          <w:sz w:val="32"/>
          <w:szCs w:val="32"/>
          <w:lang w:val="en-US" w:eastAsia="zh-CN" w:bidi="ar-SA"/>
        </w:rPr>
        <w:t>9月，协同省科协调集盐源</w:t>
      </w:r>
      <w:r>
        <w:rPr>
          <w:rFonts w:hint="eastAsia" w:ascii="仿宋_GB2312" w:hAnsi="Calibri" w:eastAsia="仿宋_GB2312" w:cs="仿宋"/>
          <w:color w:val="auto"/>
          <w:kern w:val="0"/>
          <w:sz w:val="32"/>
          <w:szCs w:val="32"/>
          <w:lang w:val="en-US" w:eastAsia="zh-CN" w:bidi="ar-SA"/>
        </w:rPr>
        <w:t>、木里</w:t>
      </w:r>
      <w:r>
        <w:rPr>
          <w:rFonts w:hint="default" w:ascii="仿宋_GB2312" w:hAnsi="Calibri" w:eastAsia="仿宋_GB2312" w:cs="仿宋"/>
          <w:color w:val="auto"/>
          <w:kern w:val="0"/>
          <w:sz w:val="32"/>
          <w:szCs w:val="32"/>
          <w:lang w:val="en-US" w:eastAsia="zh-CN" w:bidi="ar-SA"/>
        </w:rPr>
        <w:t>等5县市大篷车</w:t>
      </w:r>
      <w:r>
        <w:rPr>
          <w:rFonts w:hint="eastAsia" w:ascii="仿宋_GB2312" w:hAnsi="Calibri" w:eastAsia="仿宋_GB2312" w:cs="仿宋"/>
          <w:color w:val="auto"/>
          <w:kern w:val="0"/>
          <w:sz w:val="32"/>
          <w:szCs w:val="32"/>
          <w:lang w:val="en-US" w:eastAsia="zh-CN" w:bidi="ar-SA"/>
        </w:rPr>
        <w:t>深入贫困县到乡村、易地搬迁安置点（社区）、学校，举办科普表演、科普知识竞答、科普互动活动。</w:t>
      </w:r>
      <w:r>
        <w:rPr>
          <w:rFonts w:hint="eastAsia" w:ascii="仿宋_GB2312" w:hAnsi="Calibri" w:eastAsia="仿宋_GB2312" w:cs="仿宋"/>
          <w:b/>
          <w:bCs/>
          <w:color w:val="auto"/>
          <w:kern w:val="0"/>
          <w:sz w:val="32"/>
          <w:szCs w:val="32"/>
          <w:lang w:val="en-US" w:eastAsia="zh-CN" w:bidi="ar-SA"/>
        </w:rPr>
        <w:t>四是</w:t>
      </w:r>
      <w:r>
        <w:rPr>
          <w:rFonts w:hint="eastAsia" w:ascii="仿宋_GB2312" w:hAnsi="Calibri" w:eastAsia="仿宋_GB2312" w:cs="仿宋"/>
          <w:color w:val="auto"/>
          <w:kern w:val="0"/>
          <w:sz w:val="32"/>
          <w:szCs w:val="32"/>
          <w:lang w:val="en-US" w:eastAsia="zh-CN" w:bidi="ar-SA"/>
        </w:rPr>
        <w:t>组织各类专家和技术人员开展畜牧养殖、林果种植等技能技术培训讲座，帮助贫困群众掌握致富本领，为乡村振兴打下坚实的基础。</w:t>
      </w:r>
      <w:r>
        <w:rPr>
          <w:rFonts w:hint="eastAsia" w:ascii="仿宋_GB2312" w:hAnsi="Calibri" w:eastAsia="仿宋_GB2312" w:cs="仿宋"/>
          <w:b/>
          <w:bCs/>
          <w:color w:val="auto"/>
          <w:kern w:val="0"/>
          <w:sz w:val="32"/>
          <w:szCs w:val="32"/>
          <w:lang w:val="en-US" w:eastAsia="zh-CN" w:bidi="ar-SA"/>
        </w:rPr>
        <w:t>五是</w:t>
      </w:r>
      <w:r>
        <w:rPr>
          <w:rFonts w:hint="eastAsia" w:ascii="仿宋_GB2312" w:hAnsi="Calibri" w:eastAsia="仿宋_GB2312" w:cs="仿宋"/>
          <w:color w:val="auto"/>
          <w:kern w:val="0"/>
          <w:sz w:val="32"/>
          <w:szCs w:val="32"/>
          <w:lang w:val="en-US" w:eastAsia="zh-CN" w:bidi="ar-SA"/>
        </w:rPr>
        <w:t>依托媒体平台开展科普宣传。2021年，完成了凉山广播电视台协作完成彝语《科普苑》电视栏目译制、采访52期；发布新媒体作品24期；全年出版发行4期《凉山科学发展》，8000余册。</w:t>
      </w:r>
      <w:r>
        <w:rPr>
          <w:rFonts w:hint="eastAsia" w:ascii="仿宋_GB2312" w:hAnsi="Calibri" w:eastAsia="仿宋_GB2312" w:cs="仿宋"/>
          <w:b/>
          <w:bCs/>
          <w:color w:val="auto"/>
          <w:kern w:val="0"/>
          <w:sz w:val="32"/>
          <w:szCs w:val="32"/>
          <w:lang w:val="en-US" w:eastAsia="zh-CN" w:bidi="ar-SA"/>
        </w:rPr>
        <w:t>六是</w:t>
      </w:r>
      <w:r>
        <w:rPr>
          <w:rFonts w:hint="eastAsia" w:ascii="仿宋_GB2312" w:hAnsi="Calibri" w:eastAsia="仿宋_GB2312" w:cs="仿宋"/>
          <w:color w:val="auto"/>
          <w:kern w:val="0"/>
          <w:sz w:val="32"/>
          <w:szCs w:val="32"/>
          <w:lang w:val="en-US" w:eastAsia="zh-CN" w:bidi="ar-SA"/>
        </w:rPr>
        <w:t>积极发动各县市共组织开展形式多样的科普集市10余场，惠及群众10万余人，发放宣传单10万余份</w:t>
      </w:r>
      <w:r>
        <w:rPr>
          <w:rFonts w:hint="default" w:ascii="仿宋_GB2312" w:hAnsi="Calibri" w:eastAsia="仿宋_GB2312" w:cs="仿宋"/>
          <w:color w:val="auto"/>
          <w:kern w:val="0"/>
          <w:sz w:val="32"/>
          <w:szCs w:val="32"/>
          <w:lang w:val="en-US" w:eastAsia="zh-CN" w:bidi="ar-SA"/>
        </w:rPr>
        <w:t>。</w:t>
      </w:r>
    </w:p>
    <w:p>
      <w:pPr>
        <w:widowControl/>
        <w:spacing w:line="578" w:lineRule="exact"/>
        <w:ind w:firstLine="643"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提升学会服务能力， 加强人才交流合作方面。一是</w:t>
      </w:r>
      <w:r>
        <w:rPr>
          <w:rFonts w:hint="eastAsia" w:ascii="仿宋_GB2312" w:hAnsi="Calibri" w:eastAsia="仿宋_GB2312" w:cs="仿宋"/>
          <w:color w:val="auto"/>
          <w:kern w:val="0"/>
          <w:sz w:val="32"/>
          <w:szCs w:val="32"/>
          <w:lang w:val="en-US" w:eastAsia="zh-CN" w:bidi="ar-SA"/>
        </w:rPr>
        <w:t>完成了“学会科普”、“学术交流”、“科技创新与服务”“承接政府转移职能”等八项内容的项目，各项目配套３万元工作经费实施学会能力提升计划。</w:t>
      </w:r>
      <w:r>
        <w:rPr>
          <w:rFonts w:hint="eastAsia" w:ascii="仿宋_GB2312" w:hAnsi="Calibri" w:eastAsia="仿宋_GB2312" w:cs="仿宋"/>
          <w:b/>
          <w:bCs/>
          <w:color w:val="auto"/>
          <w:kern w:val="0"/>
          <w:sz w:val="32"/>
          <w:szCs w:val="32"/>
          <w:lang w:val="en-US" w:eastAsia="zh-CN" w:bidi="ar-SA"/>
        </w:rPr>
        <w:t>二是</w:t>
      </w:r>
      <w:r>
        <w:rPr>
          <w:rFonts w:hint="eastAsia" w:ascii="仿宋_GB2312" w:hAnsi="Calibri" w:eastAsia="仿宋_GB2312" w:cs="仿宋"/>
          <w:color w:val="auto"/>
          <w:kern w:val="0"/>
          <w:sz w:val="32"/>
          <w:szCs w:val="32"/>
          <w:lang w:val="en-US" w:eastAsia="zh-CN" w:bidi="ar-SA"/>
        </w:rPr>
        <w:t>开展了优秀论文评选工作，与州委组织部等三家联合举办第十届自然科学优秀论文评选，收到论文146篇，127篇进入评审，共评出46项奖项。</w:t>
      </w:r>
      <w:r>
        <w:rPr>
          <w:rFonts w:hint="eastAsia" w:ascii="仿宋_GB2312" w:hAnsi="Calibri" w:eastAsia="仿宋_GB2312" w:cs="仿宋"/>
          <w:b/>
          <w:bCs/>
          <w:color w:val="auto"/>
          <w:kern w:val="0"/>
          <w:sz w:val="32"/>
          <w:szCs w:val="32"/>
          <w:lang w:val="en-US" w:eastAsia="zh-CN" w:bidi="ar-SA"/>
        </w:rPr>
        <w:t>三是</w:t>
      </w:r>
      <w:r>
        <w:rPr>
          <w:rFonts w:hint="eastAsia" w:ascii="仿宋_GB2312" w:hAnsi="Calibri" w:eastAsia="仿宋_GB2312" w:cs="仿宋"/>
          <w:color w:val="auto"/>
          <w:kern w:val="0"/>
          <w:sz w:val="32"/>
          <w:szCs w:val="32"/>
          <w:lang w:val="en-US" w:eastAsia="zh-CN" w:bidi="ar-SA"/>
        </w:rPr>
        <w:t>开展了“凉山州农村实用技术职称评（认）定” 工作，评定出全州农村实用技术高级职称10人。</w:t>
      </w:r>
      <w:r>
        <w:rPr>
          <w:rFonts w:hint="eastAsia" w:ascii="仿宋_GB2312" w:hAnsi="Calibri" w:eastAsia="仿宋_GB2312" w:cs="仿宋"/>
          <w:b/>
          <w:bCs/>
          <w:color w:val="auto"/>
          <w:kern w:val="0"/>
          <w:sz w:val="32"/>
          <w:szCs w:val="32"/>
          <w:lang w:val="en-US" w:eastAsia="zh-CN" w:bidi="ar-SA"/>
        </w:rPr>
        <w:t>四是</w:t>
      </w:r>
      <w:r>
        <w:rPr>
          <w:rFonts w:hint="eastAsia" w:ascii="仿宋_GB2312" w:hAnsi="Calibri" w:eastAsia="仿宋_GB2312" w:cs="仿宋"/>
          <w:color w:val="auto"/>
          <w:kern w:val="0"/>
          <w:sz w:val="32"/>
          <w:szCs w:val="32"/>
          <w:lang w:val="en-US" w:eastAsia="zh-CN" w:bidi="ar-SA"/>
        </w:rPr>
        <w:t>积极推进科技人才评优举荐。推荐3人参加2021年全省“最美科技工作者”评选,2人参加拟致敬的“四川百年百杰科学家”评选，科技工作者5人到州委组织部党员教育中心，建立全州党员教育培训师资库。</w:t>
      </w:r>
      <w:r>
        <w:rPr>
          <w:rFonts w:hint="eastAsia" w:ascii="仿宋_GB2312" w:hAnsi="Calibri" w:eastAsia="仿宋_GB2312" w:cs="仿宋"/>
          <w:b/>
          <w:bCs/>
          <w:color w:val="auto"/>
          <w:kern w:val="0"/>
          <w:sz w:val="32"/>
          <w:szCs w:val="32"/>
          <w:lang w:val="en-US" w:eastAsia="zh-CN" w:bidi="ar-SA"/>
        </w:rPr>
        <w:t>五是</w:t>
      </w:r>
      <w:r>
        <w:rPr>
          <w:rFonts w:hint="eastAsia" w:ascii="仿宋_GB2312" w:hAnsi="Calibri" w:eastAsia="仿宋_GB2312" w:cs="仿宋"/>
          <w:color w:val="auto"/>
          <w:kern w:val="0"/>
          <w:sz w:val="32"/>
          <w:szCs w:val="32"/>
          <w:lang w:val="en-US" w:eastAsia="zh-CN" w:bidi="ar-SA"/>
        </w:rPr>
        <w:t>实施“菁英计划”凉山杰出科技工作者项目。2021年，第二届“菁英计划”经专家评审共推荐10名候选人至州人才办参加终评。</w:t>
      </w:r>
      <w:r>
        <w:rPr>
          <w:rFonts w:hint="eastAsia" w:ascii="仿宋_GB2312" w:hAnsi="Calibri" w:eastAsia="仿宋_GB2312" w:cs="仿宋"/>
          <w:b/>
          <w:bCs/>
          <w:color w:val="auto"/>
          <w:kern w:val="0"/>
          <w:sz w:val="32"/>
          <w:szCs w:val="32"/>
          <w:lang w:val="en-US" w:eastAsia="zh-CN" w:bidi="ar-SA"/>
        </w:rPr>
        <w:t>六是</w:t>
      </w:r>
      <w:r>
        <w:rPr>
          <w:rFonts w:hint="eastAsia" w:ascii="仿宋_GB2312" w:hAnsi="Calibri" w:eastAsia="仿宋_GB2312" w:cs="仿宋"/>
          <w:color w:val="auto"/>
          <w:kern w:val="0"/>
          <w:sz w:val="32"/>
          <w:szCs w:val="32"/>
          <w:lang w:val="en-US" w:eastAsia="zh-CN" w:bidi="ar-SA"/>
        </w:rPr>
        <w:t>服务企业创新，加强建设。制定了《凉山州院士专家工作站实施办法》，并创建了2021年院士专家工作站。</w:t>
      </w:r>
    </w:p>
    <w:p>
      <w:pPr>
        <w:widowControl/>
        <w:spacing w:line="578" w:lineRule="exact"/>
        <w:ind w:firstLine="643"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扎实开展青少年科技教育，提高青少年科学素养方面。一是</w:t>
      </w:r>
      <w:r>
        <w:rPr>
          <w:rFonts w:hint="eastAsia" w:ascii="仿宋_GB2312" w:hAnsi="Calibri" w:eastAsia="仿宋_GB2312" w:cs="仿宋"/>
          <w:color w:val="auto"/>
          <w:kern w:val="0"/>
          <w:sz w:val="32"/>
          <w:szCs w:val="32"/>
          <w:lang w:val="en-US" w:eastAsia="zh-CN" w:bidi="ar-SA"/>
        </w:rPr>
        <w:t>开展第36届凉山州青少年科技创新大赛，共选送</w:t>
      </w:r>
      <w:r>
        <w:rPr>
          <w:rFonts w:hint="eastAsia" w:ascii="仿宋_GB2312" w:hAnsi="Calibri" w:eastAsia="仿宋_GB2312" w:cs="仿宋"/>
          <w:color w:val="auto"/>
          <w:kern w:val="0"/>
          <w:sz w:val="32"/>
          <w:szCs w:val="32"/>
          <w:lang w:val="en" w:eastAsia="zh-CN" w:bidi="ar-SA"/>
        </w:rPr>
        <w:t>80</w:t>
      </w:r>
      <w:r>
        <w:rPr>
          <w:rFonts w:hint="eastAsia" w:ascii="仿宋_GB2312" w:hAnsi="Calibri" w:eastAsia="仿宋_GB2312" w:cs="仿宋"/>
          <w:color w:val="auto"/>
          <w:kern w:val="0"/>
          <w:sz w:val="32"/>
          <w:szCs w:val="32"/>
          <w:lang w:val="en-US" w:eastAsia="zh-CN" w:bidi="ar-SA"/>
        </w:rPr>
        <w:t>项作品参赛，获奖6</w:t>
      </w:r>
      <w:r>
        <w:rPr>
          <w:rFonts w:hint="eastAsia" w:ascii="仿宋_GB2312" w:hAnsi="Calibri" w:eastAsia="仿宋_GB2312" w:cs="仿宋"/>
          <w:color w:val="auto"/>
          <w:kern w:val="0"/>
          <w:sz w:val="32"/>
          <w:szCs w:val="32"/>
          <w:lang w:val="en" w:eastAsia="zh-CN" w:bidi="ar-SA"/>
        </w:rPr>
        <w:t>3</w:t>
      </w:r>
      <w:r>
        <w:rPr>
          <w:rFonts w:hint="eastAsia" w:ascii="仿宋_GB2312" w:hAnsi="Calibri" w:eastAsia="仿宋_GB2312" w:cs="仿宋"/>
          <w:color w:val="auto"/>
          <w:kern w:val="0"/>
          <w:sz w:val="32"/>
          <w:szCs w:val="32"/>
          <w:lang w:val="en-US" w:eastAsia="zh-CN" w:bidi="ar-SA"/>
        </w:rPr>
        <w:t>项，其中一等奖９项、二等奖</w:t>
      </w:r>
      <w:r>
        <w:rPr>
          <w:rFonts w:hint="eastAsia" w:ascii="仿宋_GB2312" w:hAnsi="Calibri" w:eastAsia="仿宋_GB2312" w:cs="仿宋"/>
          <w:color w:val="auto"/>
          <w:kern w:val="0"/>
          <w:sz w:val="32"/>
          <w:szCs w:val="32"/>
          <w:lang w:val="en" w:eastAsia="zh-CN" w:bidi="ar-SA"/>
        </w:rPr>
        <w:t>21</w:t>
      </w:r>
      <w:r>
        <w:rPr>
          <w:rFonts w:hint="eastAsia" w:ascii="仿宋_GB2312" w:hAnsi="Calibri" w:eastAsia="仿宋_GB2312" w:cs="仿宋"/>
          <w:color w:val="auto"/>
          <w:kern w:val="0"/>
          <w:sz w:val="32"/>
          <w:szCs w:val="32"/>
          <w:lang w:val="en-US" w:eastAsia="zh-CN" w:bidi="ar-SA"/>
        </w:rPr>
        <w:t>项、三等奖</w:t>
      </w:r>
      <w:r>
        <w:rPr>
          <w:rFonts w:hint="eastAsia" w:ascii="仿宋_GB2312" w:hAnsi="Calibri" w:eastAsia="仿宋_GB2312" w:cs="仿宋"/>
          <w:color w:val="auto"/>
          <w:kern w:val="0"/>
          <w:sz w:val="32"/>
          <w:szCs w:val="32"/>
          <w:lang w:val="en" w:eastAsia="zh-CN" w:bidi="ar-SA"/>
        </w:rPr>
        <w:t>33项，</w:t>
      </w:r>
      <w:r>
        <w:rPr>
          <w:rFonts w:hint="eastAsia" w:ascii="仿宋_GB2312" w:hAnsi="Calibri" w:eastAsia="仿宋_GB2312" w:cs="仿宋"/>
          <w:color w:val="auto"/>
          <w:kern w:val="0"/>
          <w:sz w:val="32"/>
          <w:szCs w:val="32"/>
          <w:lang w:val="en-US" w:eastAsia="zh-CN" w:bidi="ar-SA"/>
        </w:rPr>
        <w:t>获奖率达7</w:t>
      </w:r>
      <w:r>
        <w:rPr>
          <w:rFonts w:hint="eastAsia" w:ascii="仿宋_GB2312" w:hAnsi="Calibri" w:eastAsia="仿宋_GB2312" w:cs="仿宋"/>
          <w:color w:val="auto"/>
          <w:kern w:val="0"/>
          <w:sz w:val="32"/>
          <w:szCs w:val="32"/>
          <w:lang w:val="en" w:eastAsia="zh-CN" w:bidi="ar-SA"/>
        </w:rPr>
        <w:t>9</w:t>
      </w:r>
      <w:r>
        <w:rPr>
          <w:rFonts w:hint="eastAsia" w:ascii="仿宋_GB2312" w:hAnsi="Calibri" w:eastAsia="仿宋_GB2312" w:cs="仿宋"/>
          <w:color w:val="auto"/>
          <w:kern w:val="0"/>
          <w:sz w:val="32"/>
          <w:szCs w:val="32"/>
          <w:lang w:val="en-US" w:eastAsia="zh-CN" w:bidi="ar-SA"/>
        </w:rPr>
        <w:t>%。</w:t>
      </w:r>
      <w:r>
        <w:rPr>
          <w:rFonts w:hint="eastAsia" w:ascii="仿宋_GB2312" w:hAnsi="Calibri" w:eastAsia="仿宋_GB2312" w:cs="仿宋"/>
          <w:b/>
          <w:bCs/>
          <w:color w:val="auto"/>
          <w:kern w:val="0"/>
          <w:sz w:val="32"/>
          <w:szCs w:val="32"/>
          <w:lang w:val="en-US" w:eastAsia="zh-CN" w:bidi="ar-SA"/>
        </w:rPr>
        <w:t>二是</w:t>
      </w:r>
      <w:r>
        <w:rPr>
          <w:rFonts w:hint="eastAsia" w:ascii="仿宋_GB2312" w:hAnsi="Calibri" w:eastAsia="仿宋_GB2312" w:cs="仿宋"/>
          <w:color w:val="auto"/>
          <w:kern w:val="0"/>
          <w:sz w:val="32"/>
          <w:szCs w:val="32"/>
          <w:lang w:val="en-US" w:eastAsia="zh-CN" w:bidi="ar-SA"/>
        </w:rPr>
        <w:t>举办了“2021年凉山州青少年科技教育论坛暨科技辅导员能力提升培训会”，全州17县市的240余名专兼职科技教师参加培训。</w:t>
      </w:r>
      <w:r>
        <w:rPr>
          <w:rFonts w:hint="eastAsia" w:ascii="仿宋_GB2312" w:hAnsi="Calibri" w:eastAsia="仿宋_GB2312" w:cs="仿宋"/>
          <w:b/>
          <w:bCs/>
          <w:color w:val="auto"/>
          <w:kern w:val="0"/>
          <w:sz w:val="32"/>
          <w:szCs w:val="32"/>
          <w:lang w:val="en-US" w:eastAsia="zh-CN" w:bidi="ar-SA"/>
        </w:rPr>
        <w:t>三是</w:t>
      </w:r>
      <w:r>
        <w:rPr>
          <w:rFonts w:hint="eastAsia" w:ascii="仿宋_GB2312" w:hAnsi="Calibri" w:eastAsia="仿宋_GB2312" w:cs="仿宋"/>
          <w:color w:val="auto"/>
          <w:kern w:val="0"/>
          <w:sz w:val="32"/>
          <w:szCs w:val="32"/>
          <w:lang w:val="en-US" w:eastAsia="zh-CN" w:bidi="ar-SA"/>
        </w:rPr>
        <w:t>开展了2021年凉山州青少年科学研学活动。组织31名优秀青少年科学爱好者（第36届凉山州青少年科技创新大赛优秀获奖选手）赴成都开展2021年凉山州青少年科学研学活动。</w:t>
      </w:r>
      <w:r>
        <w:rPr>
          <w:rFonts w:hint="eastAsia" w:ascii="仿宋_GB2312" w:hAnsi="Calibri" w:eastAsia="仿宋_GB2312" w:cs="仿宋"/>
          <w:b/>
          <w:bCs/>
          <w:color w:val="auto"/>
          <w:kern w:val="0"/>
          <w:sz w:val="32"/>
          <w:szCs w:val="32"/>
          <w:lang w:val="en-US" w:eastAsia="zh-CN" w:bidi="ar-SA"/>
        </w:rPr>
        <w:t>四是</w:t>
      </w:r>
      <w:r>
        <w:rPr>
          <w:rFonts w:hint="eastAsia" w:ascii="仿宋_GB2312" w:hAnsi="Calibri" w:eastAsia="仿宋_GB2312" w:cs="仿宋"/>
          <w:color w:val="auto"/>
          <w:kern w:val="0"/>
          <w:sz w:val="32"/>
          <w:szCs w:val="32"/>
          <w:lang w:val="en-US" w:eastAsia="zh-CN" w:bidi="ar-SA"/>
        </w:rPr>
        <w:t>开展“我和妈妈学科学”、“高校科学营”、青少年科学调查体验等活动，在全社会营造爱科学、学科学、用科学的良好氛围,同时提升全州青少年的科学素养。</w:t>
      </w:r>
    </w:p>
    <w:p>
      <w:pPr>
        <w:widowControl/>
        <w:spacing w:line="578" w:lineRule="exact"/>
        <w:ind w:firstLine="643"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巩固脱贫攻坚决战成果，全力推进乡村振兴方面。</w:t>
      </w:r>
      <w:r>
        <w:rPr>
          <w:rFonts w:hint="eastAsia" w:ascii="仿宋_GB2312" w:hAnsi="Calibri" w:eastAsia="仿宋_GB2312" w:cs="仿宋"/>
          <w:color w:val="auto"/>
          <w:kern w:val="0"/>
          <w:sz w:val="32"/>
          <w:szCs w:val="32"/>
          <w:lang w:val="en-US" w:eastAsia="zh-CN" w:bidi="ar-SA"/>
        </w:rPr>
        <w:t>2021年7月，凉山州科协对口联系村，调整为昭觉县地莫镇巴尔村，州科协即派驻了1名第一书记，开展了相关工作。</w:t>
      </w:r>
      <w:r>
        <w:rPr>
          <w:rFonts w:hint="eastAsia" w:ascii="仿宋_GB2312" w:hAnsi="Calibri" w:eastAsia="仿宋_GB2312" w:cs="仿宋"/>
          <w:b/>
          <w:bCs/>
          <w:color w:val="auto"/>
          <w:kern w:val="0"/>
          <w:sz w:val="32"/>
          <w:szCs w:val="32"/>
          <w:lang w:val="en-US" w:eastAsia="zh-CN" w:bidi="ar-SA"/>
        </w:rPr>
        <w:t>一是</w:t>
      </w:r>
      <w:r>
        <w:rPr>
          <w:rFonts w:hint="eastAsia" w:ascii="仿宋_GB2312" w:hAnsi="Calibri" w:eastAsia="仿宋_GB2312" w:cs="仿宋"/>
          <w:color w:val="auto"/>
          <w:kern w:val="0"/>
          <w:sz w:val="32"/>
          <w:szCs w:val="32"/>
          <w:lang w:val="en-US" w:eastAsia="zh-CN" w:bidi="ar-SA"/>
        </w:rPr>
        <w:t>迎接脱贫攻坚成果拓展暨乡村振兴有效衔接县级排查5次，州、省检“回头看”2次、省检“后评估”1次、国检“后评估”1次。</w:t>
      </w:r>
      <w:r>
        <w:rPr>
          <w:rFonts w:hint="eastAsia" w:ascii="仿宋_GB2312" w:hAnsi="Calibri" w:eastAsia="仿宋_GB2312" w:cs="仿宋"/>
          <w:b/>
          <w:bCs/>
          <w:color w:val="auto"/>
          <w:kern w:val="0"/>
          <w:sz w:val="32"/>
          <w:szCs w:val="32"/>
          <w:lang w:val="en-US" w:eastAsia="zh-CN" w:bidi="ar-SA"/>
        </w:rPr>
        <w:t>二是</w:t>
      </w:r>
      <w:r>
        <w:rPr>
          <w:rFonts w:hint="eastAsia" w:ascii="仿宋_GB2312" w:hAnsi="Calibri" w:eastAsia="仿宋_GB2312" w:cs="仿宋"/>
          <w:color w:val="auto"/>
          <w:kern w:val="0"/>
          <w:sz w:val="32"/>
          <w:szCs w:val="32"/>
          <w:lang w:val="en-US" w:eastAsia="zh-CN" w:bidi="ar-SA"/>
        </w:rPr>
        <w:t>划拔2万元科普经费，主要针对该村农作物马铃薯、玉米、核桃、花椒等科学种植管理，及生猪、西门塔尔牛、山羊（黑山羊）科学饲养技术，计划举办一期种养殖业技术培训（由于疫情原因暂未实施）。</w:t>
      </w:r>
      <w:r>
        <w:rPr>
          <w:rFonts w:hint="eastAsia" w:ascii="仿宋_GB2312" w:hAnsi="Calibri" w:eastAsia="仿宋_GB2312" w:cs="仿宋"/>
          <w:b/>
          <w:bCs/>
          <w:color w:val="auto"/>
          <w:kern w:val="0"/>
          <w:sz w:val="32"/>
          <w:szCs w:val="32"/>
          <w:lang w:val="en-US" w:eastAsia="zh-CN" w:bidi="ar-SA"/>
        </w:rPr>
        <w:t>三是</w:t>
      </w:r>
      <w:r>
        <w:rPr>
          <w:rFonts w:hint="eastAsia" w:ascii="仿宋_GB2312" w:hAnsi="Calibri" w:eastAsia="仿宋_GB2312" w:cs="仿宋"/>
          <w:color w:val="auto"/>
          <w:kern w:val="0"/>
          <w:sz w:val="32"/>
          <w:szCs w:val="32"/>
          <w:lang w:val="en-US" w:eastAsia="zh-CN" w:bidi="ar-SA"/>
        </w:rPr>
        <w:t>对接并邀请了浙江省宁波科协一行到对口联系村现场调研、实地考察，解决了全村八个科普宣传栏，配备了三台电脑、三台打印机。</w:t>
      </w:r>
    </w:p>
    <w:p>
      <w:pPr>
        <w:widowControl/>
        <w:spacing w:line="578" w:lineRule="exact"/>
        <w:ind w:firstLine="643"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抓好机关党建支部工作，认真开展党史学习教育，落实社区“双报到”方面。一是</w:t>
      </w:r>
      <w:r>
        <w:rPr>
          <w:rFonts w:hint="eastAsia" w:ascii="仿宋_GB2312" w:hAnsi="Calibri" w:eastAsia="仿宋_GB2312" w:cs="仿宋"/>
          <w:color w:val="auto"/>
          <w:kern w:val="0"/>
          <w:sz w:val="32"/>
          <w:szCs w:val="32"/>
          <w:lang w:val="en-US" w:eastAsia="zh-CN" w:bidi="ar-SA"/>
        </w:rPr>
        <w:t>持续开展“三会一课”，党建月会，主题党日、组织生活会等。因成绩突出，2021年被州直工委评为“五好党支部”。</w:t>
      </w:r>
      <w:r>
        <w:rPr>
          <w:rFonts w:hint="eastAsia" w:ascii="仿宋_GB2312" w:hAnsi="Calibri" w:eastAsia="仿宋_GB2312" w:cs="仿宋"/>
          <w:b/>
          <w:bCs/>
          <w:color w:val="auto"/>
          <w:kern w:val="0"/>
          <w:sz w:val="32"/>
          <w:szCs w:val="32"/>
          <w:lang w:val="en-US" w:eastAsia="zh-CN" w:bidi="ar-SA"/>
        </w:rPr>
        <w:t>二是</w:t>
      </w:r>
      <w:r>
        <w:rPr>
          <w:rFonts w:hint="eastAsia" w:ascii="仿宋_GB2312" w:hAnsi="Calibri" w:eastAsia="仿宋_GB2312" w:cs="仿宋"/>
          <w:color w:val="auto"/>
          <w:kern w:val="0"/>
          <w:sz w:val="32"/>
          <w:szCs w:val="32"/>
          <w:lang w:val="en-US" w:eastAsia="zh-CN" w:bidi="ar-SA"/>
        </w:rPr>
        <w:t>以党史学习教育为主线，认真学习理会习总书记系列重要讲话精神、党章党规，十九届四中、五中、六中全会精神及党史学习教育指定书目。全年共组织集中学习32次、邀请专家授课4次，领导干部讲党课4次，邀请派驻纪检监察组组长上廉政党课1次。自主进行专题培训2次，领导干部讲专题党课4次,作专题研讨辅导学习3次。全年每位在职党员写心得体会5篇，开展主题党日活动11次，开展了“不负嘱托 感恩奋进”、“重温红色记忆.践行使命担当--会理行”、“参观凉山州脱贫攻坚的专题展览”、“护林防火青山常在”、“七一巾帼筑梦绽芳华”、“学党史、感党恩、我为群众实事”等党史学习教育主题党日活动。</w:t>
      </w:r>
      <w:r>
        <w:rPr>
          <w:rFonts w:hint="eastAsia" w:ascii="仿宋_GB2312" w:hAnsi="Calibri" w:eastAsia="仿宋_GB2312" w:cs="仿宋"/>
          <w:b/>
          <w:bCs/>
          <w:color w:val="auto"/>
          <w:kern w:val="0"/>
          <w:sz w:val="32"/>
          <w:szCs w:val="32"/>
          <w:lang w:val="en-US" w:eastAsia="zh-CN" w:bidi="ar-SA"/>
        </w:rPr>
        <w:t>三是</w:t>
      </w:r>
      <w:r>
        <w:rPr>
          <w:rFonts w:hint="eastAsia" w:ascii="仿宋_GB2312" w:hAnsi="Calibri" w:eastAsia="仿宋_GB2312" w:cs="仿宋"/>
          <w:color w:val="auto"/>
          <w:kern w:val="0"/>
          <w:sz w:val="32"/>
          <w:szCs w:val="32"/>
          <w:lang w:val="en-US" w:eastAsia="zh-CN" w:bidi="ar-SA"/>
        </w:rPr>
        <w:t>认真开展社区双报到活动，着力在为群众办实事上求得实效。创建党员示范岗2个，党员示范户3户，党员服务之星3个。在社区开展疫情防控、食品卫生、护林防火等科普宣传，并邀请州心理咨询师协会为社区居民开展心理咨询活动。在职党员干部参与健康路社区疫情防控、护林防火等工作10余次，社区“双报到”开展志愿服务共计18人次。创建健康一环路小区社区宣传栏、承担健康一环路小区全年道路清扫等。</w:t>
      </w:r>
      <w:r>
        <w:rPr>
          <w:rFonts w:hint="eastAsia" w:ascii="仿宋_GB2312" w:hAnsi="Calibri" w:eastAsia="仿宋_GB2312" w:cs="仿宋"/>
          <w:b/>
          <w:bCs/>
          <w:color w:val="auto"/>
          <w:kern w:val="0"/>
          <w:sz w:val="32"/>
          <w:szCs w:val="32"/>
          <w:lang w:val="en-US" w:eastAsia="zh-CN" w:bidi="ar-SA"/>
        </w:rPr>
        <w:t>四是</w:t>
      </w:r>
      <w:r>
        <w:rPr>
          <w:rFonts w:hint="eastAsia" w:ascii="仿宋_GB2312" w:hAnsi="Calibri" w:eastAsia="仿宋_GB2312" w:cs="仿宋"/>
          <w:color w:val="auto"/>
          <w:kern w:val="0"/>
          <w:sz w:val="32"/>
          <w:szCs w:val="32"/>
          <w:lang w:val="en-US" w:eastAsia="zh-CN" w:bidi="ar-SA"/>
        </w:rPr>
        <w:t>依托天府科技云服务工作，按照全员全程保姆式“一人一策”“一单一策”实现了科技、科普供需智能匹配、精准对接、精准服务。五是开展科技活动周月城广场宣传、食品安全周月城广场宣传、科普月送文化、送技术下乡活动。全单位为群众办实事共计完成82项。</w:t>
      </w:r>
    </w:p>
    <w:p>
      <w:pPr>
        <w:widowControl/>
        <w:spacing w:line="578" w:lineRule="exact"/>
        <w:ind w:firstLine="643" w:firstLineChars="200"/>
        <w:rPr>
          <w:rFonts w:hint="eastAsia" w:ascii="仿宋_GB2312" w:hAnsi="Calibri" w:eastAsia="仿宋_GB2312" w:cs="仿宋"/>
          <w:b/>
          <w:bCs/>
          <w:color w:val="auto"/>
          <w:kern w:val="0"/>
          <w:sz w:val="32"/>
          <w:szCs w:val="32"/>
          <w:lang w:val="en-US" w:eastAsia="zh-CN" w:bidi="ar-SA"/>
        </w:rPr>
      </w:pPr>
      <w:r>
        <w:rPr>
          <w:rFonts w:hint="eastAsia" w:ascii="仿宋_GB2312" w:hAnsi="Calibri" w:eastAsia="仿宋_GB2312" w:cs="仿宋"/>
          <w:b/>
          <w:bCs/>
          <w:color w:val="auto"/>
          <w:kern w:val="0"/>
          <w:sz w:val="32"/>
          <w:szCs w:val="32"/>
          <w:lang w:val="en-US" w:eastAsia="zh-CN" w:bidi="ar-SA"/>
        </w:rPr>
        <w:t>五、评价结论及建议</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（一）评价结论。</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2021年</w:t>
      </w:r>
      <w:r>
        <w:rPr>
          <w:rFonts w:hint="eastAsia" w:ascii="仿宋_GB2312" w:hAnsi="Calibri" w:eastAsia="仿宋_GB2312" w:cs="仿宋"/>
          <w:color w:val="auto"/>
          <w:kern w:val="0"/>
          <w:sz w:val="32"/>
          <w:szCs w:val="32"/>
          <w:lang w:val="zh-CN" w:eastAsia="zh-CN" w:bidi="ar-SA"/>
        </w:rPr>
        <w:t>因年初受新冠疫情等的影响，另</w:t>
      </w:r>
      <w:r>
        <w:rPr>
          <w:rFonts w:hint="eastAsia" w:ascii="仿宋_GB2312" w:hAnsi="Calibri" w:eastAsia="仿宋_GB2312" w:cs="仿宋"/>
          <w:color w:val="auto"/>
          <w:kern w:val="0"/>
          <w:sz w:val="32"/>
          <w:szCs w:val="32"/>
          <w:lang w:val="en-US" w:eastAsia="zh-CN" w:bidi="ar-SA"/>
        </w:rPr>
        <w:t>部分项目属后补式资金补助项目，且工作程序繁琐，需工作完成后才能支付资金，如院士专家工作站建设、自然科学优秀学术论文评选。再有部分项目受客观因素的制约，实施进度缓慢，资金下拨稍有滞后，如学会能力提升计划，故</w:t>
      </w:r>
      <w:r>
        <w:rPr>
          <w:rFonts w:hint="eastAsia" w:ascii="仿宋_GB2312" w:hAnsi="Calibri" w:eastAsia="仿宋_GB2312" w:cs="仿宋"/>
          <w:color w:val="auto"/>
          <w:kern w:val="0"/>
          <w:sz w:val="32"/>
          <w:szCs w:val="32"/>
          <w:lang w:val="zh-CN" w:eastAsia="zh-CN" w:bidi="ar-SA"/>
        </w:rPr>
        <w:t>年</w:t>
      </w:r>
      <w:r>
        <w:rPr>
          <w:rFonts w:hint="eastAsia" w:ascii="仿宋_GB2312" w:hAnsi="Calibri" w:eastAsia="仿宋_GB2312" w:cs="仿宋"/>
          <w:color w:val="auto"/>
          <w:kern w:val="0"/>
          <w:sz w:val="32"/>
          <w:szCs w:val="32"/>
          <w:lang w:val="en-US" w:eastAsia="zh-CN" w:bidi="ar-SA"/>
        </w:rPr>
        <w:t>度中1-6月</w:t>
      </w:r>
      <w:r>
        <w:rPr>
          <w:rFonts w:hint="eastAsia" w:ascii="仿宋_GB2312" w:hAnsi="Calibri" w:eastAsia="仿宋_GB2312" w:cs="仿宋"/>
          <w:color w:val="auto"/>
          <w:kern w:val="0"/>
          <w:sz w:val="32"/>
          <w:szCs w:val="32"/>
          <w:lang w:val="zh-CN" w:eastAsia="zh-CN" w:bidi="ar-SA"/>
        </w:rPr>
        <w:t>项目组工作推进及资金支付进度呈现缓慢状态。</w:t>
      </w:r>
      <w:r>
        <w:rPr>
          <w:rFonts w:hint="eastAsia" w:ascii="仿宋_GB2312" w:hAnsi="Calibri" w:eastAsia="仿宋_GB2312" w:cs="仿宋"/>
          <w:color w:val="auto"/>
          <w:kern w:val="0"/>
          <w:sz w:val="32"/>
          <w:szCs w:val="32"/>
          <w:lang w:val="en-US" w:eastAsia="zh-CN" w:bidi="ar-SA"/>
        </w:rPr>
        <w:t>党组多次召开会议、研究对策部署工作，要求各项目组</w:t>
      </w:r>
      <w:r>
        <w:rPr>
          <w:rFonts w:hint="eastAsia" w:ascii="仿宋_GB2312" w:hAnsi="Calibri" w:eastAsia="仿宋_GB2312" w:cs="仿宋"/>
          <w:color w:val="auto"/>
          <w:kern w:val="0"/>
          <w:sz w:val="32"/>
          <w:szCs w:val="32"/>
          <w:lang w:val="zh-CN" w:eastAsia="zh-CN" w:bidi="ar-SA"/>
        </w:rPr>
        <w:t>同志积极采取应对措施，借助电话、网络平台等按照年初预算和计划推动工作。疫情控制后，我们</w:t>
      </w:r>
      <w:r>
        <w:rPr>
          <w:rFonts w:hint="eastAsia" w:ascii="仿宋_GB2312" w:hAnsi="Calibri" w:eastAsia="仿宋_GB2312" w:cs="仿宋"/>
          <w:color w:val="auto"/>
          <w:kern w:val="0"/>
          <w:sz w:val="32"/>
          <w:szCs w:val="32"/>
          <w:lang w:val="en-US" w:eastAsia="zh-CN" w:bidi="ar-SA"/>
        </w:rPr>
        <w:t>围绕省科协天府科技云重点项目，圆满完成2021年各项重点工作任务，并取得良好的成绩，产生了积极的社会效益,项目完成</w:t>
      </w:r>
      <w:r>
        <w:rPr>
          <w:rFonts w:hint="eastAsia" w:ascii="仿宋_GB2312" w:hAnsi="Calibri" w:eastAsia="仿宋_GB2312" w:cs="仿宋"/>
          <w:color w:val="auto"/>
          <w:kern w:val="0"/>
          <w:sz w:val="32"/>
          <w:szCs w:val="32"/>
          <w:lang w:val="zh-CN" w:eastAsia="zh-CN" w:bidi="ar-SA"/>
        </w:rPr>
        <w:t>可持续影响</w:t>
      </w:r>
      <w:r>
        <w:rPr>
          <w:rFonts w:hint="eastAsia" w:ascii="仿宋_GB2312" w:hAnsi="Calibri" w:eastAsia="仿宋_GB2312" w:cs="仿宋"/>
          <w:color w:val="auto"/>
          <w:kern w:val="0"/>
          <w:sz w:val="32"/>
          <w:szCs w:val="32"/>
          <w:lang w:val="en-US" w:eastAsia="zh-CN" w:bidi="ar-SA"/>
        </w:rPr>
        <w:t>3年以上，</w:t>
      </w:r>
      <w:r>
        <w:rPr>
          <w:rFonts w:hint="eastAsia" w:ascii="仿宋_GB2312" w:hAnsi="Calibri" w:eastAsia="仿宋_GB2312" w:cs="仿宋"/>
          <w:color w:val="auto"/>
          <w:kern w:val="0"/>
          <w:sz w:val="32"/>
          <w:szCs w:val="32"/>
          <w:lang w:val="zh-CN" w:eastAsia="zh-CN" w:bidi="ar-SA"/>
        </w:rPr>
        <w:t>服务对象满意度可达</w:t>
      </w:r>
      <w:r>
        <w:rPr>
          <w:rFonts w:hint="eastAsia" w:ascii="仿宋_GB2312" w:hAnsi="Calibri" w:eastAsia="仿宋_GB2312" w:cs="仿宋"/>
          <w:color w:val="auto"/>
          <w:kern w:val="0"/>
          <w:sz w:val="32"/>
          <w:szCs w:val="32"/>
          <w:lang w:val="en-US" w:eastAsia="zh-CN" w:bidi="ar-SA"/>
        </w:rPr>
        <w:t>90%以上。</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（二）存在的问题。</w:t>
      </w:r>
    </w:p>
    <w:p>
      <w:pPr>
        <w:widowControl/>
        <w:spacing w:line="578"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凉山州科协通过此次自评，再次提高了项目管理的必要性和重要性的认知能力，也从中找出了项目管理中存在的短板和不足。</w:t>
      </w:r>
      <w:r>
        <w:rPr>
          <w:rFonts w:hint="eastAsia" w:ascii="仿宋_GB2312" w:hAnsi="Calibri" w:eastAsia="仿宋_GB2312" w:cs="仿宋"/>
          <w:b/>
          <w:bCs/>
          <w:color w:val="auto"/>
          <w:kern w:val="0"/>
          <w:sz w:val="32"/>
          <w:szCs w:val="32"/>
          <w:lang w:val="en-US" w:eastAsia="zh-CN" w:bidi="ar-SA"/>
        </w:rPr>
        <w:t>一是</w:t>
      </w:r>
      <w:r>
        <w:rPr>
          <w:rFonts w:hint="eastAsia" w:ascii="仿宋_GB2312" w:hAnsi="Calibri" w:eastAsia="仿宋_GB2312" w:cs="仿宋"/>
          <w:color w:val="auto"/>
          <w:kern w:val="0"/>
          <w:sz w:val="32"/>
          <w:szCs w:val="32"/>
          <w:lang w:val="zh-CN" w:eastAsia="zh-CN" w:bidi="ar-SA"/>
        </w:rPr>
        <w:t>虽然</w:t>
      </w:r>
      <w:r>
        <w:rPr>
          <w:rFonts w:hint="eastAsia" w:ascii="仿宋_GB2312" w:hAnsi="Calibri" w:eastAsia="仿宋_GB2312" w:cs="仿宋"/>
          <w:color w:val="auto"/>
          <w:kern w:val="0"/>
          <w:sz w:val="32"/>
          <w:szCs w:val="32"/>
          <w:lang w:val="en-US" w:eastAsia="zh-CN" w:bidi="ar-SA"/>
        </w:rPr>
        <w:t>2021年度受新冠疫情和森林火灾的客观影响，上半年项目推进及支付进度缓慢，但是从下半年的情况来看，项目进度仍有前紧后松的现象，支付主要集中在10-12月，究其原因一是项目本身推动较难，有的需要与多方进行协调磋商；</w:t>
      </w:r>
      <w:r>
        <w:rPr>
          <w:rFonts w:hint="eastAsia" w:ascii="仿宋_GB2312" w:hAnsi="Calibri" w:eastAsia="仿宋_GB2312" w:cs="仿宋"/>
          <w:b/>
          <w:bCs/>
          <w:color w:val="auto"/>
          <w:kern w:val="0"/>
          <w:sz w:val="32"/>
          <w:szCs w:val="32"/>
          <w:lang w:val="en-US" w:eastAsia="zh-CN" w:bidi="ar-SA"/>
        </w:rPr>
        <w:t>二是</w:t>
      </w:r>
      <w:r>
        <w:rPr>
          <w:rFonts w:hint="eastAsia" w:ascii="仿宋_GB2312" w:hAnsi="Calibri" w:eastAsia="仿宋_GB2312" w:cs="仿宋"/>
          <w:color w:val="auto"/>
          <w:kern w:val="0"/>
          <w:sz w:val="32"/>
          <w:szCs w:val="32"/>
          <w:lang w:val="en-US" w:eastAsia="zh-CN" w:bidi="ar-SA"/>
        </w:rPr>
        <w:t>受疫情影响，造成部分项目推动工作延迟，有部分存量资金形成，影响了资金的使用效率。</w:t>
      </w:r>
    </w:p>
    <w:p>
      <w:pPr>
        <w:widowControl/>
        <w:spacing w:line="578" w:lineRule="exact"/>
        <w:ind w:firstLine="643" w:firstLineChars="200"/>
        <w:rPr>
          <w:rFonts w:hint="eastAsia" w:ascii="仿宋_GB2312" w:hAnsi="Calibri" w:eastAsia="仿宋_GB2312" w:cs="仿宋"/>
          <w:b/>
          <w:bCs/>
          <w:color w:val="auto"/>
          <w:kern w:val="0"/>
          <w:sz w:val="32"/>
          <w:szCs w:val="32"/>
          <w:lang w:val="zh-CN" w:eastAsia="zh-CN" w:bidi="ar-SA"/>
        </w:rPr>
      </w:pPr>
      <w:r>
        <w:rPr>
          <w:rFonts w:hint="eastAsia" w:ascii="仿宋_GB2312" w:hAnsi="Calibri" w:eastAsia="仿宋_GB2312" w:cs="仿宋"/>
          <w:b/>
          <w:bCs/>
          <w:color w:val="auto"/>
          <w:kern w:val="0"/>
          <w:sz w:val="32"/>
          <w:szCs w:val="32"/>
          <w:lang w:val="zh-CN" w:eastAsia="zh-CN" w:bidi="ar-SA"/>
        </w:rPr>
        <w:t>（三）相关建议。</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针对项目自评中发现的问题，州科协党组提出下一步改进措施，</w:t>
      </w:r>
      <w:r>
        <w:rPr>
          <w:rFonts w:hint="eastAsia" w:ascii="仿宋_GB2312" w:hAnsi="Calibri" w:eastAsia="仿宋_GB2312" w:cs="仿宋"/>
          <w:b/>
          <w:bCs/>
          <w:color w:val="auto"/>
          <w:kern w:val="0"/>
          <w:sz w:val="32"/>
          <w:szCs w:val="32"/>
          <w:lang w:val="zh-CN" w:eastAsia="zh-CN" w:bidi="ar-SA"/>
        </w:rPr>
        <w:t>一是</w:t>
      </w:r>
      <w:r>
        <w:rPr>
          <w:rFonts w:hint="eastAsia" w:ascii="仿宋_GB2312" w:hAnsi="Calibri" w:eastAsia="仿宋_GB2312" w:cs="仿宋"/>
          <w:color w:val="auto"/>
          <w:kern w:val="0"/>
          <w:sz w:val="32"/>
          <w:szCs w:val="32"/>
          <w:lang w:val="zh-CN" w:eastAsia="zh-CN" w:bidi="ar-SA"/>
        </w:rPr>
        <w:t>要求项目组同志严格执行年初项目预算计划，跟紧项目进度，提早谋划，稳妥推进，并按时向党组汇报情况；</w:t>
      </w:r>
      <w:r>
        <w:rPr>
          <w:rFonts w:hint="eastAsia" w:ascii="仿宋_GB2312" w:hAnsi="Calibri" w:eastAsia="仿宋_GB2312" w:cs="仿宋"/>
          <w:b/>
          <w:bCs/>
          <w:color w:val="auto"/>
          <w:kern w:val="0"/>
          <w:sz w:val="32"/>
          <w:szCs w:val="32"/>
          <w:lang w:val="zh-CN" w:eastAsia="zh-CN" w:bidi="ar-SA"/>
        </w:rPr>
        <w:t>二是</w:t>
      </w:r>
      <w:r>
        <w:rPr>
          <w:rFonts w:hint="eastAsia" w:ascii="仿宋_GB2312" w:hAnsi="Calibri" w:eastAsia="仿宋_GB2312" w:cs="仿宋"/>
          <w:color w:val="auto"/>
          <w:kern w:val="0"/>
          <w:sz w:val="32"/>
          <w:szCs w:val="32"/>
          <w:lang w:val="zh-CN" w:eastAsia="zh-CN" w:bidi="ar-SA"/>
        </w:rPr>
        <w:t>做好多方协调工作，为项目推进营造良好的环境；</w:t>
      </w:r>
      <w:r>
        <w:rPr>
          <w:rFonts w:hint="eastAsia" w:ascii="仿宋_GB2312" w:hAnsi="Calibri" w:eastAsia="仿宋_GB2312" w:cs="仿宋"/>
          <w:b/>
          <w:bCs/>
          <w:color w:val="auto"/>
          <w:kern w:val="0"/>
          <w:sz w:val="32"/>
          <w:szCs w:val="32"/>
          <w:lang w:val="zh-CN" w:eastAsia="zh-CN" w:bidi="ar-SA"/>
        </w:rPr>
        <w:t>三是</w:t>
      </w:r>
      <w:r>
        <w:rPr>
          <w:rFonts w:hint="eastAsia" w:ascii="仿宋_GB2312" w:hAnsi="Calibri" w:eastAsia="仿宋_GB2312" w:cs="仿宋"/>
          <w:color w:val="auto"/>
          <w:kern w:val="0"/>
          <w:sz w:val="32"/>
          <w:szCs w:val="32"/>
          <w:lang w:val="zh-CN" w:eastAsia="zh-CN" w:bidi="ar-SA"/>
        </w:rPr>
        <w:t>强调项目组与财务部门的协调沟通，做到项目推进及时，资金支付迅速到位，不形成沉淀资金，提高项目资金的使用效率。</w:t>
      </w:r>
      <w:r>
        <w:rPr>
          <w:rFonts w:hint="eastAsia" w:ascii="仿宋_GB2312" w:hAnsi="Calibri" w:eastAsia="仿宋_GB2312" w:cs="仿宋"/>
          <w:b/>
          <w:bCs/>
          <w:color w:val="auto"/>
          <w:kern w:val="0"/>
          <w:sz w:val="32"/>
          <w:szCs w:val="32"/>
          <w:lang w:val="zh-CN" w:eastAsia="zh-CN" w:bidi="ar-SA"/>
        </w:rPr>
        <w:t>四是</w:t>
      </w:r>
      <w:r>
        <w:rPr>
          <w:rFonts w:hint="eastAsia" w:ascii="仿宋_GB2312" w:hAnsi="Calibri" w:eastAsia="仿宋_GB2312" w:cs="仿宋"/>
          <w:color w:val="auto"/>
          <w:kern w:val="0"/>
          <w:sz w:val="32"/>
          <w:szCs w:val="32"/>
          <w:lang w:val="zh-CN" w:eastAsia="zh-CN" w:bidi="ar-SA"/>
        </w:rPr>
        <w:t>项目组要加强项目的事后</w:t>
      </w:r>
      <w:r>
        <w:rPr>
          <w:rFonts w:hint="eastAsia" w:ascii="仿宋_GB2312" w:hAnsi="Calibri" w:eastAsia="仿宋_GB2312" w:cs="仿宋"/>
          <w:color w:val="auto"/>
          <w:kern w:val="0"/>
          <w:sz w:val="32"/>
          <w:szCs w:val="32"/>
          <w:lang w:val="en-US" w:eastAsia="zh-CN" w:bidi="ar-SA"/>
        </w:rPr>
        <w:t>跟踪监管，充分发挥州科协主管单位在项目管理中的主导监管作用，切实管好用好各项目资金。</w:t>
      </w:r>
    </w:p>
    <w:p>
      <w:pPr>
        <w:widowControl/>
        <w:spacing w:line="578" w:lineRule="exact"/>
        <w:ind w:firstLine="640" w:firstLineChars="200"/>
        <w:rPr>
          <w:rFonts w:hint="eastAsia" w:ascii="仿宋_GB2312" w:hAnsi="Calibri" w:eastAsia="仿宋_GB2312" w:cs="仿宋"/>
          <w:color w:val="auto"/>
          <w:kern w:val="0"/>
          <w:sz w:val="32"/>
          <w:szCs w:val="32"/>
          <w:lang w:val="zh-CN" w:eastAsia="zh-CN" w:bidi="ar-SA"/>
        </w:rPr>
      </w:pPr>
    </w:p>
    <w:p>
      <w:pPr>
        <w:widowControl/>
        <w:spacing w:line="578" w:lineRule="exac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附件：</w:t>
      </w:r>
      <w:r>
        <w:rPr>
          <w:rFonts w:hint="eastAsia" w:ascii="仿宋_GB2312" w:hAnsi="Calibri" w:eastAsia="仿宋_GB2312" w:cs="仿宋"/>
          <w:color w:val="auto"/>
          <w:kern w:val="0"/>
          <w:sz w:val="32"/>
          <w:szCs w:val="32"/>
          <w:lang w:val="en-US" w:eastAsia="zh-CN" w:bidi="ar-SA"/>
        </w:rPr>
        <w:t>1.州科协“项目支出绩效目标自评表”（汇总）1个。</w:t>
      </w:r>
    </w:p>
    <w:p>
      <w:pPr>
        <w:widowControl/>
        <w:spacing w:line="578" w:lineRule="exact"/>
        <w:ind w:firstLine="960" w:firstLineChars="3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2.各项目组“项目支出绩效目标自评表”5个。</w:t>
      </w:r>
    </w:p>
    <w:p>
      <w:pPr>
        <w:widowControl/>
        <w:spacing w:line="578" w:lineRule="exact"/>
        <w:ind w:left="1278" w:leftChars="456" w:hanging="320" w:hangingChars="100"/>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3.“凉山州本级科普专项资金项目支出转移支付绩效自评表”1个。</w:t>
      </w:r>
    </w:p>
    <w:p>
      <w:pPr>
        <w:widowControl/>
        <w:spacing w:line="578" w:lineRule="exact"/>
        <w:ind w:firstLine="3520" w:firstLineChars="1100"/>
        <w:rPr>
          <w:rFonts w:hint="eastAsia" w:ascii="仿宋_GB2312" w:hAnsi="Calibri" w:eastAsia="仿宋_GB2312" w:cs="仿宋"/>
          <w:color w:val="auto"/>
          <w:kern w:val="0"/>
          <w:sz w:val="32"/>
          <w:szCs w:val="32"/>
          <w:lang w:val="en-US" w:eastAsia="zh-CN" w:bidi="ar-SA"/>
        </w:rPr>
      </w:pPr>
    </w:p>
    <w:p>
      <w:pPr>
        <w:widowControl/>
        <w:spacing w:line="578" w:lineRule="exact"/>
        <w:ind w:firstLine="3520" w:firstLineChars="1100"/>
        <w:rPr>
          <w:rFonts w:hint="eastAsia" w:ascii="仿宋_GB2312" w:hAnsi="Calibri" w:eastAsia="仿宋_GB2312" w:cs="仿宋"/>
          <w:color w:val="auto"/>
          <w:kern w:val="0"/>
          <w:sz w:val="32"/>
          <w:szCs w:val="32"/>
          <w:lang w:val="en-US" w:eastAsia="zh-CN" w:bidi="ar-SA"/>
        </w:rPr>
      </w:pPr>
    </w:p>
    <w:p>
      <w:pPr>
        <w:widowControl/>
        <w:spacing w:line="578" w:lineRule="exact"/>
        <w:ind w:firstLine="3520" w:firstLineChars="1100"/>
        <w:rPr>
          <w:rFonts w:hint="eastAsia" w:ascii="仿宋_GB2312" w:hAnsi="Calibri" w:eastAsia="仿宋_GB2312" w:cs="仿宋"/>
          <w:color w:val="auto"/>
          <w:kern w:val="0"/>
          <w:sz w:val="32"/>
          <w:szCs w:val="32"/>
          <w:lang w:val="en-US" w:eastAsia="zh-CN" w:bidi="ar-SA"/>
        </w:rPr>
      </w:pPr>
    </w:p>
    <w:p>
      <w:pPr>
        <w:widowControl/>
        <w:spacing w:line="578" w:lineRule="exact"/>
        <w:ind w:firstLine="3520" w:firstLineChars="1100"/>
        <w:rPr>
          <w:rFonts w:hint="eastAsia" w:ascii="仿宋_GB2312" w:hAnsi="Calibri" w:eastAsia="仿宋_GB2312" w:cs="仿宋"/>
          <w:color w:val="auto"/>
          <w:kern w:val="0"/>
          <w:sz w:val="32"/>
          <w:szCs w:val="32"/>
          <w:lang w:val="en-US" w:eastAsia="zh-CN" w:bidi="ar-SA"/>
        </w:rPr>
      </w:pPr>
    </w:p>
    <w:p>
      <w:pPr>
        <w:widowControl/>
        <w:spacing w:line="578" w:lineRule="exact"/>
        <w:ind w:firstLine="3520" w:firstLineChars="1100"/>
        <w:rPr>
          <w:rFonts w:hint="eastAsia" w:ascii="仿宋_GB2312" w:hAnsi="Calibri" w:eastAsia="仿宋_GB2312" w:cs="仿宋"/>
          <w:color w:val="auto"/>
          <w:kern w:val="0"/>
          <w:sz w:val="32"/>
          <w:szCs w:val="32"/>
          <w:lang w:val="en-US" w:eastAsia="zh-CN" w:bidi="ar-SA"/>
        </w:rPr>
      </w:pPr>
    </w:p>
    <w:p>
      <w:pPr>
        <w:widowControl/>
        <w:spacing w:line="578" w:lineRule="exact"/>
        <w:ind w:firstLine="3520" w:firstLineChars="11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凉山州科学技术协会</w:t>
      </w:r>
    </w:p>
    <w:p>
      <w:pPr>
        <w:pStyle w:val="2"/>
        <w:ind w:firstLine="3840" w:firstLineChars="1200"/>
        <w:rPr>
          <w:rFonts w:hint="default"/>
          <w:lang w:val="en-US" w:eastAsia="zh-CN"/>
        </w:rPr>
      </w:pPr>
      <w:r>
        <w:rPr>
          <w:rFonts w:hint="eastAsia" w:ascii="仿宋_GB2312" w:hAnsi="Calibri" w:eastAsia="仿宋_GB2312" w:cs="仿宋"/>
          <w:color w:val="auto"/>
          <w:kern w:val="0"/>
          <w:sz w:val="32"/>
          <w:szCs w:val="32"/>
          <w:lang w:val="en-US" w:eastAsia="zh-CN" w:bidi="ar-SA"/>
        </w:rPr>
        <w:t>2022年8月30日</w:t>
      </w:r>
    </w:p>
    <w:p>
      <w:pPr>
        <w:pStyle w:val="4"/>
        <w:rPr>
          <w:rStyle w:val="19"/>
          <w:rFonts w:hint="eastAsia" w:ascii="仿宋" w:hAnsi="仿宋" w:eastAsia="仿宋"/>
          <w:b w:val="0"/>
          <w:bCs w:val="0"/>
          <w:sz w:val="32"/>
          <w:szCs w:val="32"/>
        </w:rPr>
      </w:pPr>
    </w:p>
    <w:p>
      <w:pPr>
        <w:rPr>
          <w:rStyle w:val="19"/>
          <w:rFonts w:hint="eastAsia" w:ascii="仿宋" w:hAnsi="仿宋" w:eastAsia="仿宋"/>
          <w:b w:val="0"/>
          <w:bCs w:val="0"/>
          <w:sz w:val="32"/>
          <w:szCs w:val="32"/>
        </w:rPr>
      </w:pPr>
    </w:p>
    <w:p>
      <w:pPr>
        <w:pStyle w:val="2"/>
        <w:rPr>
          <w:rStyle w:val="19"/>
          <w:rFonts w:hint="eastAsia" w:ascii="仿宋" w:hAnsi="仿宋" w:eastAsia="仿宋"/>
          <w:b w:val="0"/>
          <w:bCs w:val="0"/>
          <w:sz w:val="32"/>
          <w:szCs w:val="32"/>
        </w:rPr>
      </w:pPr>
    </w:p>
    <w:tbl>
      <w:tblPr>
        <w:tblStyle w:val="14"/>
        <w:tblW w:w="92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216"/>
        <w:gridCol w:w="342"/>
        <w:gridCol w:w="796"/>
        <w:gridCol w:w="1717"/>
        <w:gridCol w:w="1107"/>
        <w:gridCol w:w="1899"/>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9232"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9232"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（2021年度）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7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凉山州科协2021年预算项目绩效目标汇总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预算单位</w:t>
            </w:r>
          </w:p>
        </w:tc>
        <w:tc>
          <w:tcPr>
            <w:tcW w:w="7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凉山州科学技术协会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执行</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预算数：</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1</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执行数：</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5"/>
                <w:szCs w:val="15"/>
                <w:u w:val="none"/>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其中：财政拨款</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r>
              <w:rPr>
                <w:rFonts w:hint="eastAsia" w:ascii="宋体" w:hAnsi="宋体" w:cs="宋体"/>
                <w:i w:val="0"/>
                <w:iCs w:val="0"/>
                <w:color w:val="000000"/>
                <w:kern w:val="0"/>
                <w:sz w:val="21"/>
                <w:szCs w:val="21"/>
                <w:u w:val="none"/>
                <w:lang w:val="en-US" w:eastAsia="zh-CN" w:bidi="ar"/>
              </w:rPr>
              <w:t>1</w:t>
            </w:r>
          </w:p>
        </w:tc>
        <w:tc>
          <w:tcPr>
            <w:tcW w:w="1899"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其中：财政拨款</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其他资金</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899"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其他资金</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right"/>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目标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完成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情况</w:t>
            </w:r>
          </w:p>
        </w:tc>
        <w:tc>
          <w:tcPr>
            <w:tcW w:w="3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预期目标</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4" w:hRule="atLeast"/>
        </w:trPr>
        <w:tc>
          <w:tcPr>
            <w:tcW w:w="8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96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围绕“天府科技云服务”重点项目、继续深入开展老科技工作者科普活动、开展学术交流，传播科学思想，普及科技知识，推广先进技术，提高公众科学素质，表彰奖励优秀科技工作者，凝聚科技工作者智慧和力量，助力全州乡村振兴，更好为凉山经济社会发展服务。完成《凉山科学发展》编制工作，视讯中心运行、互联网+科普平台建设网络运行维护、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开展科普工作宣传等工作。</w:t>
            </w:r>
          </w:p>
        </w:tc>
        <w:tc>
          <w:tcPr>
            <w:tcW w:w="443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内完成了围绕“天府科技云服务”重点项目、继续深入开展老科技工作者科普活动、开展学术交流，传播科学思想，普及科技知识，推广先进技术，提高公众科学素质，表彰奖励优秀科技工作者，凝聚科技工作者智慧和力量，助力全州乡村振兴，更好为凉山经济社会发展服务。完成《凉山科学发展》编制工作，视讯中心运行、互联网+科普平台建设网络运行维护、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开展科普工作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32"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绩效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完成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情况</w:t>
            </w:r>
          </w:p>
        </w:tc>
        <w:tc>
          <w:tcPr>
            <w:tcW w:w="3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5"/>
                <w:szCs w:val="15"/>
                <w:u w:val="none"/>
                <w:lang w:val="en-US" w:eastAsia="zh-CN" w:bidi="ar"/>
              </w:rPr>
              <w:t>一级指标</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预期指标值（包含数字及文字描述）</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项目完成指标</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政府采购办公设备购置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为新进职工购置台式电脑5台、打印机3台</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因州安可办执行新政策，取消电脑打印机等涉密传输设备购置，故未执行。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老科技工作者科普活动资助贫困生人数</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资助贫困生25人左右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完成了资助贫困生22人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科普宣传活动业务经费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科普宣传培训完成率95%左右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完成了科普宣传培训完成率95%左右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学术交流活动开展学术交流次数；指导学会、协会开展年会次数</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开展学术交流次数2次、指导学会、协会开展年会次数4次</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完成了开展学术交流次数2次、指导学会、协会开展年会次数4次的任务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“天府科技云服务”平台</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1个</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“天府科技云服务”平台1个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凉山州全民科学素质提升知晓率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年度全州公民科学素质知晓率提高5%的指标调查</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完成了州政府提出2021年全州公民科学素质知晓率提高5%的指标调查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凉山州级2021年科普专项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办刊期数6期左右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完成办刊期数4期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rPr>
                <w:rFonts w:hint="eastAsia" w:ascii="宋体" w:hAnsi="宋体" w:eastAsia="宋体" w:cs="宋体"/>
                <w:i w:val="0"/>
                <w:iCs w:val="0"/>
                <w:color w:val="000000"/>
                <w:sz w:val="13"/>
                <w:szCs w:val="13"/>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科普宣传资料印制2000份（册）左右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科普宣传资料印制2800份（册）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rPr>
                <w:rFonts w:hint="eastAsia" w:ascii="宋体" w:hAnsi="宋体" w:eastAsia="宋体" w:cs="宋体"/>
                <w:i w:val="0"/>
                <w:iCs w:val="0"/>
                <w:color w:val="000000"/>
                <w:sz w:val="13"/>
                <w:szCs w:val="13"/>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党务政务业务培训3次、各类业务工作会4次左右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党务政务业务培训3次、各类业务工作会5次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rPr>
                <w:rFonts w:hint="eastAsia" w:ascii="宋体" w:hAnsi="宋体" w:eastAsia="宋体" w:cs="宋体"/>
                <w:i w:val="0"/>
                <w:iCs w:val="0"/>
                <w:color w:val="000000"/>
                <w:sz w:val="13"/>
                <w:szCs w:val="13"/>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电视台彝语科普播报50期/年左右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电视台彝语科普播报52期/年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天府科技云服务项目（2020年结转2021年使用：jkw002-据凉财教[2020]72号文，下达2020年度省级科普专项资金）</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聘用工作人员3人左右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聘用工作人员3人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政府采购办公设备购置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验收合格率100%</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因州安可办执行新政策，取消电脑打印机等涉密传输设备购置，故未执行。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老科技工作者科普活动保障资助贫困生完成率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资助贫困生预期完成率92%以上</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完成了资助贫困生预期完成率92%以上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科普宣传活动业务培训完成率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科普宣传培训完成率95%左右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完成了科普宣传培训完成率95%左右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学术交流活动平台质量</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为科技工作者搭建高质量学术交流和成果转化平台。</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为科技工作者搭建高质量学术交流和成果转化平台。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“天府科技云服务”平台运行率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平台正常运行率90%以上</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平台正常运行率能够达到90%以上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凉山州全民科学素质提升聘用要求</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聘请社会服务员要具备大专以上学历和一定的相关社会经验；委托机构具备专业知识和相关技能。</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聘请社会服务员要具备大专以上学历和一定的相关社会经验；委托机构具备专业知识和相关技能。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凉山州级2021年科普专项评优达标率</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政府和上级主管部门单位领导考核各个项目评优指标能够达到90%以上。</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政府和上级主管部门单位领导考核各个项目评优指标能够达到90%以上。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天府科技云服务项目（2020年结转2021年使用：jkw002-据凉财教[2020]72号文，下达2020年度省级科普专项资金）聘用对方质量</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购买第三方专业服务要具有相当的资质；聘用工作人员具备大专以上学历和一定的专业知识。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政府采购第三方专业服务要具有相当的资质；聘用工作人员具备大专以上学历和一定的专业知识。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政府采购办公设备购置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2021年6月底前</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因州安可办执行新政策，取消电脑打印机等涉密传输设备购置，故未执行。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其他所有项目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2021年1-12月前</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2021年1-12月前圆满完成各项目任务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政府采购办公设备购置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购置台式电脑5台*0.5万元/台2.5万元、打印机3台3台*0.2万元/台=0.6万元.共计3.1万元（控制价，以实际采购中标价为准）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因州安可办执行新政策，取消电脑打印机等涉密传输设备购置，故执行为0，资金如数上缴州财政局。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老科技工作者科普活动保障经费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委托业务费12万元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拨付委托业务费12万元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科普宣传活动业务经费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印制2000册*5元=1万元、看望科技工作者优秀人才4次*937.5元*8人=3万元、聘用宣传员劳务费2人*1万元/年人=2万元、科普会议培训费4次*50人/次*200元/人次=4万元、科普活动差旅费5人*4000元/年人=2万元.共计12万元（以上为控制价，以实际发生为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印制及办公费1万元、看望科技工作者优秀人才4次2.2万元、聘用宣传员劳务费2人*1万元/年人=0.5万元、科普会议培训费4次3.3万元、科普活动差旅费5万元。共计12万元.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学术交流活动业务经费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学术交流差旅4人*2次*2500元/人=2万元、科技创新及成果转化成本2次*2万元=4万元、年会会议费成本4次*50人/次*100元/人=2万元、看望科技工作者优秀人才及疫情防控费用5次*0.8万元/次=4万元，共计12万元（以上为控制价，以实际发生为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开展优秀论文评选专家评审等费3.55万元、资料印制费1.36万元、调研差旅等费0.85万元、看望科技工作者优秀人才及疫情防控费用6.24万元。共计12万元.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“天府科技云服务”项目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线下实地宣传推广注册费10次*0.1万元/次=1万元、线下推广营销等差旅费4人*0.25万元人年/=1万元、科技云服务专家咨询费5次*2人*0.1万元/次=1万元、在线推广推广，语音、IM人工审核等专业人员委托业务费4人*4万元/年人=16万元、科技云服务培训费2次*50人/次*100元/次=1万。共计20万元（以上为控制价，以实际发生为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线下实地宣传推广注册费等4.6万元（含电费、印制费、邮电费、维修等费）、线下推广营销等差旅费4.81万元、科技云服务专家咨询费2.8万元、在线推广推广，语音、IM人工审核等专业人员委托业务费25.92万元、科技云服务会训费1万元、云办聘用人员劳务费10.77万元。共计49.9万元（含年中追拨省级专项29.9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凉山州全民科学素质提升专项资金</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向学校、社区补助纲要工作经费2万元、州昭觉、金阳等东五县调查差旅费5次*3人*0.2万元/人=3万元、租车费4万元、聘请社会服务员成本2万元、委托相关机构进行督查2万元、调查资料印刷宣传品费5次*0.4万元/次=2万元。共计15万元（以上为控制价，以实际发生为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州昭觉、金阳等东五县调查差旅费4.58万元、聘请社会服务员成本1.1万元、委托相关机构进行督查等9万元、调查资料印刷宣传品费0.32万元。共计15万元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凉山州级2021年科普专项经费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1.公共服务及基础设施运行保障等经费44.9万元（用于干部能力提升培训30万元、视讯中心、网站网络运维7万元、召开或参加业务党务会训7.9万元）；                     2.青少年科技创新教育2</w:t>
            </w:r>
            <w:r>
              <w:rPr>
                <w:rFonts w:hint="eastAsia" w:ascii="宋体" w:hAnsi="宋体" w:cs="宋体"/>
                <w:i w:val="0"/>
                <w:iCs w:val="0"/>
                <w:color w:val="000000"/>
                <w:kern w:val="0"/>
                <w:sz w:val="13"/>
                <w:szCs w:val="13"/>
                <w:u w:val="none"/>
                <w:lang w:val="en-US" w:eastAsia="zh-CN" w:bidi="ar"/>
              </w:rPr>
              <w:t>0</w:t>
            </w:r>
            <w:r>
              <w:rPr>
                <w:rFonts w:hint="eastAsia" w:ascii="宋体" w:hAnsi="宋体" w:eastAsia="宋体" w:cs="宋体"/>
                <w:i w:val="0"/>
                <w:iCs w:val="0"/>
                <w:color w:val="000000"/>
                <w:kern w:val="0"/>
                <w:sz w:val="13"/>
                <w:szCs w:val="13"/>
                <w:u w:val="none"/>
                <w:lang w:val="en-US" w:eastAsia="zh-CN" w:bidi="ar"/>
              </w:rPr>
              <w:t>万元（科技辅导教师业务提升培训或观摩全国赛、举办青少年科学营活动）；                        3.科学技术普及宣传示范创建5万元（开展科普宣传活动印制资料）；               4.学术交流学会科普25万元（学会能力提升、调研检查等）；                        5.院士专家工作中及企事业组织建设7万元；                                  6.乡村振兴科普宣传培训5万元。                      以上共计10</w:t>
            </w:r>
            <w:r>
              <w:rPr>
                <w:rFonts w:hint="eastAsia" w:ascii="宋体" w:hAnsi="宋体" w:cs="宋体"/>
                <w:i w:val="0"/>
                <w:iCs w:val="0"/>
                <w:color w:val="000000"/>
                <w:kern w:val="0"/>
                <w:sz w:val="13"/>
                <w:szCs w:val="13"/>
                <w:u w:val="none"/>
                <w:lang w:val="en-US" w:eastAsia="zh-CN" w:bidi="ar"/>
              </w:rPr>
              <w:t>6</w:t>
            </w:r>
            <w:r>
              <w:rPr>
                <w:rFonts w:hint="eastAsia" w:ascii="宋体" w:hAnsi="宋体" w:eastAsia="宋体" w:cs="宋体"/>
                <w:i w:val="0"/>
                <w:iCs w:val="0"/>
                <w:color w:val="000000"/>
                <w:kern w:val="0"/>
                <w:sz w:val="13"/>
                <w:szCs w:val="13"/>
                <w:u w:val="none"/>
                <w:lang w:val="en-US" w:eastAsia="zh-CN" w:bidi="ar"/>
              </w:rPr>
              <w:t>.9万元（以上为控制价，以实际发生为准）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公共服务及基础设施运行保障等经费39.9万元（其中水电等办公费1.97万元、差旅费1.22万元、会训费3.53万元、期刊办刊网络运维等委托业务费33.18万元。该项目含年中追拨省级项目资金25万元；因疫情未能完成年度干部能力提升培训任务，专款30万元财政收回后安排在2022年继续原用途使用）；                          2.青少年科技创新教育27.57万元（科技辅导教师业务提升培训7.78万元、3</w:t>
            </w:r>
            <w:r>
              <w:rPr>
                <w:rFonts w:hint="eastAsia" w:ascii="宋体" w:hAnsi="宋体" w:cs="宋体"/>
                <w:i w:val="0"/>
                <w:iCs w:val="0"/>
                <w:color w:val="000000"/>
                <w:kern w:val="0"/>
                <w:sz w:val="13"/>
                <w:szCs w:val="13"/>
                <w:u w:val="none"/>
                <w:lang w:val="en-US" w:eastAsia="zh-CN" w:bidi="ar"/>
              </w:rPr>
              <w:t>6</w:t>
            </w:r>
            <w:r>
              <w:rPr>
                <w:rFonts w:hint="eastAsia" w:ascii="宋体" w:hAnsi="宋体" w:eastAsia="宋体" w:cs="宋体"/>
                <w:i w:val="0"/>
                <w:iCs w:val="0"/>
                <w:color w:val="000000"/>
                <w:kern w:val="0"/>
                <w:sz w:val="13"/>
                <w:szCs w:val="13"/>
                <w:u w:val="none"/>
                <w:lang w:val="en-US" w:eastAsia="zh-CN" w:bidi="ar"/>
              </w:rPr>
              <w:t>届青少年科创赛终评会议费4.57万元、委托成都专业机构开展青少年科学营活动12万元、印制资料2万元、差旅费1.1万元、防疫口罩、矿泉水等0.12。该项目含年中追拨州级项目资金4.57万元）                 3.科学技术普及宣传示范创建5万元（开展大篷车科普活动印制科普宣传资源包发放学校）；                            4.学术交流学会科普25万元（向药学会、彝研学会、</w:t>
            </w:r>
            <w:r>
              <w:rPr>
                <w:rFonts w:hint="eastAsia" w:ascii="宋体" w:hAnsi="宋体" w:cs="宋体"/>
                <w:i w:val="0"/>
                <w:iCs w:val="0"/>
                <w:color w:val="000000"/>
                <w:kern w:val="0"/>
                <w:sz w:val="13"/>
                <w:szCs w:val="13"/>
                <w:u w:val="none"/>
                <w:lang w:val="en-US" w:eastAsia="zh-CN" w:bidi="ar"/>
              </w:rPr>
              <w:t>烹饪协会</w:t>
            </w:r>
            <w:r>
              <w:rPr>
                <w:rFonts w:hint="eastAsia" w:ascii="宋体" w:hAnsi="宋体" w:eastAsia="宋体" w:cs="宋体"/>
                <w:i w:val="0"/>
                <w:iCs w:val="0"/>
                <w:color w:val="000000"/>
                <w:kern w:val="0"/>
                <w:sz w:val="13"/>
                <w:szCs w:val="13"/>
                <w:u w:val="none"/>
                <w:lang w:val="en-US" w:eastAsia="zh-CN" w:bidi="ar"/>
              </w:rPr>
              <w:t>等8个学会</w:t>
            </w:r>
            <w:r>
              <w:rPr>
                <w:rFonts w:hint="eastAsia" w:ascii="宋体" w:hAnsi="宋体" w:cs="宋体"/>
                <w:i w:val="0"/>
                <w:iCs w:val="0"/>
                <w:color w:val="000000"/>
                <w:kern w:val="0"/>
                <w:sz w:val="13"/>
                <w:szCs w:val="13"/>
                <w:u w:val="none"/>
                <w:lang w:val="en-US" w:eastAsia="zh-CN" w:bidi="ar"/>
              </w:rPr>
              <w:t>协会</w:t>
            </w:r>
            <w:r>
              <w:rPr>
                <w:rFonts w:hint="eastAsia" w:ascii="宋体" w:hAnsi="宋体" w:eastAsia="宋体" w:cs="宋体"/>
                <w:i w:val="0"/>
                <w:iCs w:val="0"/>
                <w:color w:val="000000"/>
                <w:kern w:val="0"/>
                <w:sz w:val="13"/>
                <w:szCs w:val="13"/>
                <w:u w:val="none"/>
                <w:lang w:val="en-US" w:eastAsia="zh-CN" w:bidi="ar"/>
              </w:rPr>
              <w:t xml:space="preserve">拨付学会能力提升补助经费24万元、调研检查等差旅费1万元）；                            5.院士专家工作中及企事业组织建设7万元（开展院士专家工作中调研差旅费0.93万元、召开评审会议0.57万元、专家评审劳务费1.48万元、看望优秀科技工作者等其他4.02万元）；                          6.乡村振兴科普宣传培训5万元（水电等办公费0.15万元、下乡开展乡村振兴差旅费0.87万元、拨付村培训费2万元、其他1.98万元）。                            以上共计109.47万元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天府科技云服务项目（2020年结转2021年使用：jkw002-据凉财教[2020]72号文，下达2020年度省级科普专项资金）</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政府采购第三方专业服务57.5万元；聘用工作人员3人*4.166万元/年=12.5万元，共计70万元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政府采购第三方专业服务57.5万元；聘用工作人员3人*4.166万元/年=12.5万元，共计70万元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项目效果指标</w:t>
            </w:r>
          </w:p>
        </w:tc>
        <w:tc>
          <w:tcPr>
            <w:tcW w:w="7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指标1：</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政府采购办公设备购置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为新进职工配备必要的办公设备，提高工作效率，更好的完成年度工作任务。</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因州安可办执行新政策，取消电脑打印机等涉密传输设备购置，故未执行。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老科技工作者科普活动保障经费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能提升全民科学素质，为凉山经济发展做出贡献。</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能提升全民科学素质，为凉山经济发展做出贡献。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科普宣传活动业务经费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传播科学思想、倡导科学方法，激发群众的内生动力，助力乡村振兴。</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传播科学思想、倡导科学方法，激发群众的内生动力，助力乡村振兴。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学术交流活动业务经费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为科技工作者搭建高质量学术交流和成果转化平台。</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为科技工作者搭建高质量学术交流和成果转化平台。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“天府科技云服务”项目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天府科技云服务”平台正式运行，继续扩大系统注册用户，动态上传“所能”“所需”，不断拓展服务，不断提高为科技工作社、政府各级部门、各阶层人民群众服务的能力。</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天府科技云服务”平台正式运行，继续扩大系统注册用户，动态上传“所能”“所需”，不断拓展服务，不断提高为科技工作社、政府各级部门、各阶层人民群众服务的能力。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凉山州全民科学素质提升专项资金</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州政府提出2021年全州公民科学素质知晓率提高5%的指标调查。为州委州政府制定相关政策提供必需的基础数据。</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完成对州政府提出2021年全州公民科学素质知晓率提高5%的指标调查。为州委州政府制定相关政策提供必需的基础数据。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凉山州级2021年科普专项经费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传播科学思想，普及科技知识，推广先进技术，提高公众科学素质，表彰奖励优秀科技工作者，凝聚科技工作者智慧和力量，助力全州乡村振兴，更好为凉山经济社会发展服务。</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传播科学思想，普及科技知识，推广先进技术，提高公众科学素质，表彰奖励优秀科技工作者，凝聚科技工作者智慧和力量，助力全州乡村振兴，更好为凉山经济社会发展服务。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天府科技云服务项目（2020年结转2021年使用：jkw002-据凉财教[2020]72号文，下达2020年度省级科普专项资金）</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推进“天府科技云”项目相关工作，为科技工作者、创新驱动发展、提高全民科学素质、党和政府科学决策服务。</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推进“天府科技云”项目相关工作，为科技工作者、创新驱动发展、提高全民科学素质、党和政府科学决策服务。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生态效益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8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所有项目</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科技含量高、环保理念强，具有较高的生态效益</w:t>
            </w: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科技含量高、环保理念强，具有较高的生态效益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left"/>
              <w:rPr>
                <w:rFonts w:hint="eastAsia" w:ascii="宋体" w:hAnsi="宋体" w:eastAsia="宋体" w:cs="宋体"/>
                <w:i w:val="0"/>
                <w:iCs w:val="0"/>
                <w:color w:val="000000"/>
                <w:sz w:val="13"/>
                <w:szCs w:val="13"/>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left"/>
              <w:rPr>
                <w:rFonts w:hint="eastAsia" w:ascii="宋体" w:hAnsi="宋体" w:eastAsia="宋体" w:cs="宋体"/>
                <w:i w:val="0"/>
                <w:iCs w:val="0"/>
                <w:color w:val="000000"/>
                <w:sz w:val="13"/>
                <w:szCs w:val="13"/>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所有项目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可实现5年为科技工作者、创新驱动发展、提高全民科学素质、党和政府科学决策服务。</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可实现持续5年为科技工作者、创新驱动发展、提高全民科学素质、党和政府科学决策服务。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7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州委州政府领导、上级部门、科技工作者及群众满意度可达到90%以上。</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州委州政府领导、上级部门、科技工作者及群众满意度达到90%以上。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32" w:type="dxa"/>
            <w:gridSpan w:val="8"/>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注：1.项目支出包括部门预算支出和专项预算支出。2.预期指标值按项目申报时填报的绩效目标申报表取值，部门填写实际完成指标值。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32"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firstLine="3000" w:firstLineChars="1000"/>
              <w:jc w:val="both"/>
              <w:textAlignment w:val="center"/>
              <w:rPr>
                <w:rFonts w:hint="default"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232"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（2021年度）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公共服务及基础设施运行保障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w:t>
            </w:r>
          </w:p>
        </w:tc>
        <w:tc>
          <w:tcPr>
            <w:tcW w:w="7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凉山州科学技术协会 (办公室)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预算数：</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6"/>
                <w:szCs w:val="16"/>
                <w:u w:val="none"/>
              </w:rPr>
            </w:pP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执行数：</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4"/>
                <w:szCs w:val="24"/>
                <w:u w:val="none"/>
                <w:lang w:val="en-US" w:eastAsia="zh-CN" w:bidi="ar"/>
              </w:rPr>
              <w:t>48</w:t>
            </w:r>
          </w:p>
        </w:tc>
        <w:tc>
          <w:tcPr>
            <w:tcW w:w="3006" w:type="dxa"/>
            <w:gridSpan w:val="2"/>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0"/>
                <w:szCs w:val="20"/>
                <w:u w:val="none"/>
              </w:rPr>
            </w:pPr>
          </w:p>
        </w:tc>
        <w:tc>
          <w:tcPr>
            <w:tcW w:w="13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6"/>
                <w:szCs w:val="16"/>
                <w:u w:val="none"/>
              </w:rPr>
            </w:pPr>
          </w:p>
        </w:tc>
        <w:tc>
          <w:tcPr>
            <w:tcW w:w="3006" w:type="dxa"/>
            <w:gridSpan w:val="2"/>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p>
        </w:tc>
        <w:tc>
          <w:tcPr>
            <w:tcW w:w="30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5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307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全州科协系统党员干部能力提升培训，提升党员干部综合素质；确保视讯中心正常运行、互联网+科普平台建设网络运行维护、补充必要设备设施；召开科协业务工作会，组织参加上级科协及相关部门业务、党务培训；通过政府采购办公设施设备。</w:t>
            </w:r>
          </w:p>
        </w:tc>
        <w:tc>
          <w:tcPr>
            <w:tcW w:w="55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确保视讯中心正常运行、互联网+科普平台建设网络运行维护、补充必要设备设施；召开科协业务工作会，组织参加上级科协及相关部门业务、党务培训。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绩效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完成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情况</w:t>
            </w:r>
          </w:p>
        </w:tc>
        <w:tc>
          <w:tcPr>
            <w:tcW w:w="5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预期指标值（包含数字及文字描述）</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项目完成指标</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全州科协系统党员干部能力提升培训涵盖县市数</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组织培训17个县市科协系统党员干部</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因受疫情影响，未能完成。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科普基础设施建设个数</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视讯中心运行1个、互联网+科普平台建设网络运行维护2个</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视讯中心运行1个、互联网+科普平台建设网络运行维护2个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各种会训次数</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科协业务工作会12次、参加上级科协及相关部门业务、党务等培训8次</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科协业务工作会12次、参加上级科协及相关部门业务、党务等培训10次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政府采购办公设施设备</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电脑5台、打印机3台</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因州安可办执行新政策，取消电脑打印机等涉密传输设备购置，故未执行。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全州科协系统党员干部能力提升培训机构选择</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国内具有较高规格的办学机构</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国内具有较高规格的办学机构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科普基础设施建设达标率</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92%以上</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92%以上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各种会训参会率</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政府采购办公设施设备合格率</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因州安可办执行新政策，取消电脑打印机等涉密传输设备购置，故未执行。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全州科协系统党员干部能力提升培训</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30万元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因疫情未能完成年度干部能力提升培训任务，专款30万元财政如数收回后安排在2022年继续原用途使用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科普基础设施建设</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7万元</w:t>
            </w: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公共服务及基础设施运行保障等经费39.9万元（其中水电等办公费1.97万元、差旅费1.22万元、会训费3.53万元、期刊办刊及网络运维等委托业务费33.18万元.。该项目含年中追拨省级项目资金25万元）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各种会议支出</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6万元</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政府采购办公设施设备</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5万元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因州安可办执行新政策，取消电脑打印机等涉密传输设备购置，故未执行采购。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项目效果指标</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指标1：</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全州科协系统党员干部能力提升培训</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强化了科协系统党员同志的使命担当意识，提升了党员的思想政治素质</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因疫情未能完成年度干部能力提升培训任务，专款30万元财政收回后安排在2022年继续原用途使用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科普基础设施建设</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更有利于州科协各部门各项工作的顺利开展，视讯中心国家级、省级、州县级会议、培训的同步传达，节约时间、人力物力，提升工作效率</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更有利于州科协各部门各项工作的顺利开展，视讯中心国家级、省级、州县级会议、培训的同步传达，节约时间、人力物力，提升工作效率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各种会议支出</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州科协业务工作会、上级科协及相关部门业务、党务培训等的开展，有利于科技工作的推进，总结经验，找出不足，制定计划，认真落实贯彻各项科协工作</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州科协业务工作会、上级科协及相关部门业务、党务培训等的开展，有利于科技工作的推进，总结经验，找出不足，制定计划，认真落实贯彻各项科协工作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tcBorders>
              <w:top w:val="nil"/>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政府采购办公设施设备</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有利于科协工作的顺利推进</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因州安可办执行新政策，取消电脑打印机等涉密传输设备购置，故未执行采购。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生态效益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指标1：</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7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616"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7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服务对象满意度</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90%左右</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232" w:type="dxa"/>
            <w:gridSpan w:val="8"/>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注：1.项目支出包括部门预算支出和专项预算支出。2.预期指标值按项目申报时填报的绩效目标申报表取值，部门填写实际完成指标值。</w:t>
            </w:r>
          </w:p>
        </w:tc>
      </w:tr>
    </w:tbl>
    <w:tbl>
      <w:tblPr>
        <w:tblStyle w:val="14"/>
        <w:tblpPr w:leftFromText="180" w:rightFromText="180" w:vertAnchor="text" w:horzAnchor="page" w:tblpX="1898" w:tblpY="243"/>
        <w:tblOverlap w:val="never"/>
        <w:tblW w:w="88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556"/>
        <w:gridCol w:w="900"/>
        <w:gridCol w:w="2714"/>
        <w:gridCol w:w="1950"/>
        <w:gridCol w:w="2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824"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firstLine="2700" w:firstLineChars="900"/>
              <w:jc w:val="both"/>
              <w:textAlignment w:val="center"/>
              <w:rPr>
                <w:rFonts w:hint="default" w:ascii="方正小标宋简体" w:hAnsi="方正小标宋简体" w:eastAsia="方正小标宋简体" w:cs="方正小标宋简体"/>
                <w:i w:val="0"/>
                <w:iCs w:val="0"/>
                <w:color w:val="000000"/>
                <w:sz w:val="18"/>
                <w:szCs w:val="18"/>
                <w:u w:val="none"/>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8824" w:type="dxa"/>
            <w:gridSpan w:val="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学术交流学会科普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6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凉山州科学技术协会 (学会部)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预算</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执行</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情况</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（万元）</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50"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8"/>
                <w:szCs w:val="18"/>
                <w:u w:val="none"/>
              </w:rPr>
            </w:pPr>
          </w:p>
        </w:tc>
        <w:tc>
          <w:tcPr>
            <w:tcW w:w="1950"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目标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完成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情况</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提升学会服务能力和学会自我发展能力，促进学会健康发展，积极开展学会科普、学术交流、科技创新与服务、建家服务等。</w:t>
            </w:r>
          </w:p>
        </w:tc>
        <w:tc>
          <w:tcPr>
            <w:tcW w:w="39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提升学会服务能力和学会自我发展能力，促进学会健康发展，积极开展学会科普、学术交流、科技创新与服务、建家服务等。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绩效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完成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情况</w:t>
            </w:r>
          </w:p>
        </w:tc>
        <w:tc>
          <w:tcPr>
            <w:tcW w:w="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预期指标值（包含数字及文字描述）</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项目完成指标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组织学会协会开展实用技术培训、科普宣传、科技服务等学会科普活动次数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年内科普宣传、科技服务等活动8场（次）以上和培训8次以上。</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年内科普宣传、科技服务等活动8场（次）以上和培训8次以上。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鼓励学会协会开展学术交流、学术年会等活动场次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本年度主办或承办学术交流、学术年会活动2场以上。</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本年度主办或承办学术交流、学术年会活动4场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引导科技专家团队或研发团队开展科技规划、咨询论证、科技攻关、成果转化应用等科技创新与服务工作课题数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本年度至少实施1个课题（项目）</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本年度实施1个课题（项目）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建家服务次数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开展调研、慰问、会员日等活动2次以上</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开展调研、慰问、会员日等活动3次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组织学会协会培训聘请师资</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州内具有一定专业资质的老师</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州内具有一定专业资质的老师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学会协会开展学术交流、学术年会等活动到会率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90%左右</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科技创新与服务工作课题具备的内容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具有科技专家团队或研发团队开展科技规划、咨询论证、科技攻关、成果转化应用等内容</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具有科技专家团队或研发团队开展科技规划、咨询论证、科技攻关、成果转化应用等内容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建家服务慰问对象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优秀科技工作者</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优秀科技工作者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所有项目网城市间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组织学会协会开展实用技术培训、科普宣传、科技服务等学会科普活动所需费用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开展学会科普12万元</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拨付各协会学会科普专款8个*3万元/个均=24万元。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鼓励学会协会开展学术交流、学术年会等活动所需费用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开展学术交流6万元</w:t>
            </w: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引导科技专家团队或研发团队开展科技规划、咨询论证、科技攻关、成果转化应用等科技创新与服务工作课成本费用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开展科技创新与服务5万元</w:t>
            </w: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建家服务费用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开展建家服务2万元</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开展建家服务等差旅费1万元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项目效果指标</w:t>
            </w:r>
          </w:p>
        </w:tc>
        <w:tc>
          <w:tcPr>
            <w:tcW w:w="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指标1：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组织学会协会开展实用技术培训、科普宣传、科技服务等学会科普活动效益</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提升公民科学素养、传播科学思想、倡导科学方法，助力脱贫攻坚</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提升公民科学素养、传播科学思想、倡导科学方法，助力脱贫攻坚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鼓励学会协会开展学术交流、学术年会等活动效益</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搭建学术交流平台，为科技工作者服务，增加科协凝聚力。</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搭建学术交流平台，为科技工作者服务，增加科协凝聚力。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引导科技专家团队或研发团队开展科技规划、咨询论证、科技攻关、成果转化应用等科技创新与服务工作课效益</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传播科学思想、倡导科学方法，提升学会协会社会服务能力。</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传播科学思想、倡导科学方法，提升学会协会社会服务能力。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tcBorders>
              <w:top w:val="nil"/>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建家服务效益</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提升学会(协会)服务社会、自身发展能力。</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提升学会(协会)服务社会、自身发展能力。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生态效益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指标1：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5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2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科技工作者满意度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96%左右</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96%左右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24" w:type="dxa"/>
            <w:gridSpan w:val="6"/>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注：1.项目支出包括部门预算支出和专项预算支出。2.预期指标值按项目申报时填报的绩效目标申报表取值，部门填写实际完成指标值。</w:t>
            </w:r>
          </w:p>
        </w:tc>
      </w:tr>
    </w:tbl>
    <w:tbl>
      <w:tblPr>
        <w:tblStyle w:val="14"/>
        <w:tblpPr w:leftFromText="180" w:rightFromText="180" w:vertAnchor="text" w:horzAnchor="page" w:tblpX="1852" w:tblpY="406"/>
        <w:tblOverlap w:val="neve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14"/>
        <w:gridCol w:w="185"/>
        <w:gridCol w:w="366"/>
        <w:gridCol w:w="240"/>
        <w:gridCol w:w="184"/>
        <w:gridCol w:w="369"/>
        <w:gridCol w:w="258"/>
        <w:gridCol w:w="1630"/>
        <w:gridCol w:w="39"/>
        <w:gridCol w:w="512"/>
        <w:gridCol w:w="1398"/>
        <w:gridCol w:w="709"/>
        <w:gridCol w:w="63"/>
        <w:gridCol w:w="1612"/>
        <w:gridCol w:w="865"/>
        <w:gridCol w:w="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693" w:hRule="atLeast"/>
        </w:trPr>
        <w:tc>
          <w:tcPr>
            <w:tcW w:w="9046" w:type="dxa"/>
            <w:gridSpan w:val="1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p>
          <w:p>
            <w:pPr>
              <w:pStyle w:val="2"/>
              <w:keepNext w:val="0"/>
              <w:keepLines w:val="0"/>
              <w:suppressLineNumbers w:val="0"/>
              <w:spacing w:before="0" w:beforeAutospacing="0" w:after="0" w:afterAutospacing="0"/>
              <w:ind w:left="0" w:right="0"/>
              <w:rPr>
                <w:rFonts w:hint="eastAsia"/>
                <w:lang w:val="en-US" w:eastAsia="zh-CN"/>
              </w:rPr>
            </w:pPr>
          </w:p>
          <w:p>
            <w:pPr>
              <w:keepNext w:val="0"/>
              <w:keepLines w:val="0"/>
              <w:widowControl/>
              <w:suppressLineNumbers w:val="0"/>
              <w:spacing w:before="0" w:beforeAutospacing="0" w:after="0" w:afterAutospacing="0"/>
              <w:ind w:left="0" w:right="0" w:firstLine="2240" w:firstLineChars="700"/>
              <w:jc w:val="both"/>
              <w:textAlignment w:val="center"/>
              <w:rPr>
                <w:rFonts w:hint="default"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90" w:hRule="atLeast"/>
        </w:trPr>
        <w:tc>
          <w:tcPr>
            <w:tcW w:w="9046" w:type="dxa"/>
            <w:gridSpan w:val="16"/>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（2021年度）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20" w:hRule="atLeast"/>
        </w:trPr>
        <w:tc>
          <w:tcPr>
            <w:tcW w:w="2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青少年科学素质提升行动、科技辅导员能力提升行动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20" w:hRule="atLeast"/>
        </w:trPr>
        <w:tc>
          <w:tcPr>
            <w:tcW w:w="2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预算单位</w:t>
            </w:r>
          </w:p>
        </w:tc>
        <w:tc>
          <w:tcPr>
            <w:tcW w:w="6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凉山州科学技术协会 (青少中心)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70"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25"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0"/>
                <w:szCs w:val="20"/>
                <w:u w:val="none"/>
              </w:rPr>
            </w:pPr>
          </w:p>
        </w:tc>
        <w:tc>
          <w:tcPr>
            <w:tcW w:w="1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0</w:t>
            </w:r>
          </w:p>
        </w:tc>
        <w:tc>
          <w:tcPr>
            <w:tcW w:w="2107" w:type="dxa"/>
            <w:gridSpan w:val="2"/>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8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0"/>
                <w:szCs w:val="20"/>
                <w:u w:val="none"/>
              </w:rPr>
            </w:pPr>
          </w:p>
        </w:tc>
        <w:tc>
          <w:tcPr>
            <w:tcW w:w="1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20"/>
                <w:szCs w:val="20"/>
                <w:u w:val="none"/>
              </w:rPr>
            </w:pPr>
          </w:p>
        </w:tc>
        <w:tc>
          <w:tcPr>
            <w:tcW w:w="2107" w:type="dxa"/>
            <w:gridSpan w:val="2"/>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196"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情况</w:t>
            </w:r>
          </w:p>
        </w:tc>
        <w:tc>
          <w:tcPr>
            <w:tcW w:w="37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6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1375"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378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以开展各类青少年科技教育、科学普及活动为抓手，传播科学思想，普及科学知识，激发青少年对科学的兴趣和探知欲望，培养青少年科技创新精神和实践能力，提高青少年科学素质，培养和造就优秀创新人才后备队伍；以开展各类科技教师论坛、培训、观摩学习为抓手，提升学校科技辅导员教师的专业素养和辅导能力，打造优秀科技教师队伍。</w:t>
            </w:r>
          </w:p>
        </w:tc>
        <w:tc>
          <w:tcPr>
            <w:tcW w:w="464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以开展各类青少年科技教育、科学普及活动为抓手，传播科学思想，普及科学知识，激发青少年对科学的兴趣和探知欲望，培养青少年科技创新精神和实践能力，提高青少年科学素质，培养和造就优秀创新人才后备队伍；以开展各类科技教师论坛、培训、观摩学习为抓手，提升学校科技辅导员教师的专业素养和辅导能力，打造优秀科技教师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251" w:hRule="atLeast"/>
        </w:trPr>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绩效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完成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情况</w:t>
            </w:r>
          </w:p>
        </w:tc>
        <w:tc>
          <w:tcPr>
            <w:tcW w:w="7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预期指标值（包含数字及文字描述）</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52"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项目完成指标</w:t>
            </w:r>
          </w:p>
        </w:tc>
        <w:tc>
          <w:tcPr>
            <w:tcW w:w="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组织开展各类青少年科技活动次数</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1-2次</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5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组织开展各类科技辅导员培训、学习、观摩活动人数</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20人左右</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90"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组织开展各类青少年科技活动内容</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科学性、趣味性、创新性</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科学性、趣味性、创新性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314"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组织开展各类科技辅导员培训、学习、观摩活动承办机构</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承办机构具有相关资质和操作技能水平</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承办机构具有相关资质和操作技能水平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131"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95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组织开展各类青少年科技活动内容</w:t>
            </w:r>
          </w:p>
        </w:tc>
        <w:tc>
          <w:tcPr>
            <w:tcW w:w="210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1、开展青少年科学营活动　　7万元</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2、开展青少年科学调查体验活动、科普进校园、小手拉大手科普活动等活动</w:t>
            </w:r>
            <w:r>
              <w:rPr>
                <w:rFonts w:hint="eastAsia" w:ascii="宋体" w:hAnsi="宋体" w:cs="宋体"/>
                <w:i w:val="0"/>
                <w:iCs w:val="0"/>
                <w:color w:val="000000"/>
                <w:kern w:val="0"/>
                <w:sz w:val="13"/>
                <w:szCs w:val="13"/>
                <w:u w:val="none"/>
                <w:lang w:val="en-US" w:eastAsia="zh-CN" w:bidi="ar"/>
              </w:rPr>
              <w:t>3</w:t>
            </w:r>
            <w:r>
              <w:rPr>
                <w:rFonts w:hint="eastAsia" w:ascii="宋体" w:hAnsi="宋体" w:eastAsia="宋体" w:cs="宋体"/>
                <w:i w:val="0"/>
                <w:iCs w:val="0"/>
                <w:color w:val="000000"/>
                <w:kern w:val="0"/>
                <w:sz w:val="13"/>
                <w:szCs w:val="13"/>
                <w:u w:val="none"/>
                <w:lang w:val="en-US" w:eastAsia="zh-CN" w:bidi="ar"/>
              </w:rPr>
              <w:t>万元</w:t>
            </w:r>
            <w:r>
              <w:rPr>
                <w:rFonts w:hint="eastAsia" w:ascii="宋体" w:hAnsi="宋体" w:cs="宋体"/>
                <w:i w:val="0"/>
                <w:iCs w:val="0"/>
                <w:color w:val="000000"/>
                <w:kern w:val="0"/>
                <w:sz w:val="13"/>
                <w:szCs w:val="13"/>
                <w:u w:val="none"/>
                <w:lang w:val="en-US" w:eastAsia="zh-CN" w:bidi="ar"/>
              </w:rPr>
              <w:t>。</w:t>
            </w:r>
            <w:r>
              <w:rPr>
                <w:rFonts w:hint="eastAsia" w:ascii="宋体" w:hAnsi="宋体" w:eastAsia="宋体" w:cs="宋体"/>
                <w:i w:val="0"/>
                <w:iCs w:val="0"/>
                <w:color w:val="000000"/>
                <w:kern w:val="0"/>
                <w:sz w:val="13"/>
                <w:szCs w:val="13"/>
                <w:u w:val="none"/>
                <w:lang w:val="en-US" w:eastAsia="zh-CN" w:bidi="ar"/>
              </w:rPr>
              <w:t>合计</w:t>
            </w:r>
            <w:r>
              <w:rPr>
                <w:rFonts w:hint="eastAsia" w:ascii="宋体" w:hAnsi="宋体" w:cs="宋体"/>
                <w:i w:val="0"/>
                <w:iCs w:val="0"/>
                <w:color w:val="000000"/>
                <w:kern w:val="0"/>
                <w:sz w:val="13"/>
                <w:szCs w:val="13"/>
                <w:u w:val="none"/>
                <w:lang w:val="en-US" w:eastAsia="zh-CN" w:bidi="ar"/>
              </w:rPr>
              <w:t>10</w:t>
            </w:r>
            <w:r>
              <w:rPr>
                <w:rFonts w:hint="eastAsia" w:ascii="宋体" w:hAnsi="宋体" w:eastAsia="宋体" w:cs="宋体"/>
                <w:i w:val="0"/>
                <w:iCs w:val="0"/>
                <w:color w:val="000000"/>
                <w:kern w:val="0"/>
                <w:sz w:val="13"/>
                <w:szCs w:val="13"/>
                <w:u w:val="none"/>
                <w:lang w:val="en-US" w:eastAsia="zh-CN" w:bidi="ar"/>
              </w:rPr>
              <w:t>万元</w:t>
            </w:r>
          </w:p>
        </w:tc>
        <w:tc>
          <w:tcPr>
            <w:tcW w:w="25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开展青少年各类科普活动印制资料2万元,、37届青少年科创赛终评会议费4.57万元、委托成都专业机构开展青少年科学营活动12万元、差旅费1.1万元、防疫口罩、矿泉水等0.12。合计19.79万元（该项目含年中追拨州级项目资金4.57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1577"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组织开展各类科技辅导员培训、学习、观摩活动承办机构</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方式一：邀请省内外专家4－5名来昌作专题培训。专家交通费、食宿费、授课费，计5万元；组织200－250名科技教师（每县10－15名）参训，伙食费3.5万元；会议资料、场租费1.5万元。合计：10万元。                            2、方式二：组织15－20名优秀科技辅导员外出观摩学习。培训费、交通费、食宿费等每人计4000元，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合计8－10万元。</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方式一</w:t>
            </w:r>
            <w:r>
              <w:rPr>
                <w:rFonts w:hint="eastAsia" w:ascii="宋体" w:hAnsi="宋体" w:cs="宋体"/>
                <w:i w:val="0"/>
                <w:iCs w:val="0"/>
                <w:color w:val="000000"/>
                <w:kern w:val="0"/>
                <w:sz w:val="13"/>
                <w:szCs w:val="13"/>
                <w:u w:val="none"/>
                <w:lang w:val="en-US" w:eastAsia="zh-CN" w:bidi="ar"/>
              </w:rPr>
              <w:t>：</w:t>
            </w:r>
            <w:r>
              <w:rPr>
                <w:rFonts w:hint="eastAsia" w:ascii="宋体" w:hAnsi="宋体" w:eastAsia="宋体" w:cs="宋体"/>
                <w:i w:val="0"/>
                <w:iCs w:val="0"/>
                <w:color w:val="000000"/>
                <w:kern w:val="0"/>
                <w:sz w:val="13"/>
                <w:szCs w:val="13"/>
                <w:u w:val="none"/>
                <w:lang w:val="en-US" w:eastAsia="zh-CN" w:bidi="ar"/>
              </w:rPr>
              <w:t>邀请省内专家科技辅导教师业务提升培训7.78万元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190"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项目效果指标</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指标1：</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13"/>
                <w:szCs w:val="13"/>
                <w:u w:val="none"/>
              </w:rPr>
            </w:pP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618"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组织开展各类青少年科技活动内容</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通过组织青少年参与不同形式的科技活动和科普活动，让青少年学习了解科学知识、激发科学兴趣、培训科学精神、提升科学素质。</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通过组织青少年参与不同形式的科技活动和科普活动，让青少年学习了解科学知识、激发科学兴趣、培训科学精神、提升科学素质。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67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组织开展各类科技辅导员培训、学习、观摩活动承办机构</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通过相关培训、学习和观摩活动，提升科技辅导员的专业素养，进而推动中小学校科技活动蓬勃开展和科技教育的健康发展。</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通过相关培训、学习和观摩活动，提升科技辅导员的专业素养，进而推动中小学校科技活动蓬勃开展和科技教育的健康发展。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29"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生态效益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指标1：</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rPr>
                <w:rFonts w:hint="eastAsia" w:ascii="宋体" w:hAnsi="宋体" w:eastAsia="宋体" w:cs="宋体"/>
                <w:i w:val="0"/>
                <w:iCs w:val="0"/>
                <w:color w:val="000000"/>
                <w:sz w:val="13"/>
                <w:szCs w:val="13"/>
                <w:u w:val="none"/>
              </w:rPr>
            </w:pP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03"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420" w:hRule="atLeast"/>
        </w:trPr>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7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21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青少年及家长满意度达90%以上</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达90%以上</w:t>
            </w:r>
          </w:p>
        </w:tc>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dxa"/>
          <w:trHeight w:val="640" w:hRule="atLeast"/>
        </w:trPr>
        <w:tc>
          <w:tcPr>
            <w:tcW w:w="9046" w:type="dxa"/>
            <w:gridSpan w:val="1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注：1.项目支出包括部门预算支出和专项预算支出。2.预期指标值按项目申报时填报的绩效目标申报表取值，部门填写实际完成指标值。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458" w:hRule="atLeast"/>
        </w:trPr>
        <w:tc>
          <w:tcPr>
            <w:tcW w:w="8181" w:type="dxa"/>
            <w:gridSpan w:val="1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270" w:hRule="atLeast"/>
        </w:trPr>
        <w:tc>
          <w:tcPr>
            <w:tcW w:w="8181" w:type="dxa"/>
            <w:gridSpan w:val="1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420" w:hRule="atLeast"/>
        </w:trPr>
        <w:tc>
          <w:tcPr>
            <w:tcW w:w="2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9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“天府科技云”项目购买社会服务及聘用人员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426" w:hRule="atLeast"/>
        </w:trPr>
        <w:tc>
          <w:tcPr>
            <w:tcW w:w="22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59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凉山州科学技术协会 (天府科技云服务办公室)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270" w:hRule="atLeast"/>
        </w:trPr>
        <w:tc>
          <w:tcPr>
            <w:tcW w:w="8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预算</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执行</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270"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91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387"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10" w:type="dxa"/>
            <w:gridSpan w:val="2"/>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296" w:hRule="atLeast"/>
        </w:trPr>
        <w:tc>
          <w:tcPr>
            <w:tcW w:w="8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情况</w:t>
            </w:r>
          </w:p>
        </w:tc>
        <w:tc>
          <w:tcPr>
            <w:tcW w:w="308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1167"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308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采购日常办公、接待来访等硬装环境及相关硬件设施设备的调试、维护等保障正常运行的服务，聘用4名工作人员，充实云服办，推进“天府科技云”项目相关工作，为科技工作者、创新驱动发展、提高全民科学素质、党和政府科学决策服务。</w:t>
            </w:r>
          </w:p>
        </w:tc>
        <w:tc>
          <w:tcPr>
            <w:tcW w:w="4294"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采购日常办公、接待来访等硬装环境及相关硬件设施设备的调试、维护等保障正常运行的服务，聘用4名工作人员，充实云服办，推进“天府科技云”项目相关工作，为科技工作者、创新驱动发展、提高全民科学素质、党和政府科学决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365" w:hRule="atLeast"/>
        </w:trPr>
        <w:tc>
          <w:tcPr>
            <w:tcW w:w="8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绩效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完成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情况</w:t>
            </w:r>
          </w:p>
        </w:tc>
        <w:tc>
          <w:tcPr>
            <w:tcW w:w="7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预期指标值（包含数字及文字描述）</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600"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项目完成指标</w:t>
            </w:r>
          </w:p>
        </w:tc>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人员聘用数</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4人左右</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598"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购买第三方专业服务机构数</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1个</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575"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人员聘用具备的基本条件</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具有相关资质和操作技能水平</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具有相关资质和操作技能水平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506"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购买第三方专业服务机构采购率</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400"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401"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人员聘用费用</w:t>
            </w:r>
          </w:p>
        </w:tc>
        <w:tc>
          <w:tcPr>
            <w:tcW w:w="191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每人每年4.166万元*3人=12.5万元</w:t>
            </w:r>
          </w:p>
        </w:tc>
        <w:tc>
          <w:tcPr>
            <w:tcW w:w="238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每人每年4.166万元*3人=12.5万元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439"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购买第三方专业服务机构成本</w:t>
            </w:r>
          </w:p>
        </w:tc>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政府采购服务合同57.5万元</w:t>
            </w:r>
          </w:p>
        </w:tc>
        <w:tc>
          <w:tcPr>
            <w:tcW w:w="2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政府采购服务合同57.5万元。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420"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6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项目效果指标</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指标1：</w:t>
            </w:r>
          </w:p>
        </w:tc>
        <w:tc>
          <w:tcPr>
            <w:tcW w:w="2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13"/>
                <w:szCs w:val="13"/>
                <w:u w:val="none"/>
              </w:rPr>
            </w:pP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880"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“天府科技云”项目实施效益</w:t>
            </w:r>
          </w:p>
        </w:tc>
        <w:tc>
          <w:tcPr>
            <w:tcW w:w="2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完善充实基础条件，更好的为科技工作者、创新驱动发展、提高全民科学素质、党和政府科学决策等服务。</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完善充实基础条件，更好的为科技工作者、创新驱动发展、提高全民科学素质、党和政府科学决策等服务。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360"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生态效益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指标1：</w:t>
            </w:r>
          </w:p>
        </w:tc>
        <w:tc>
          <w:tcPr>
            <w:tcW w:w="2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640"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6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sz w:val="13"/>
                <w:szCs w:val="13"/>
                <w:u w:val="none"/>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2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450" w:hRule="atLeast"/>
        </w:trPr>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服务对象满意度</w:t>
            </w:r>
          </w:p>
        </w:tc>
        <w:tc>
          <w:tcPr>
            <w:tcW w:w="26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达90%以上</w:t>
            </w:r>
          </w:p>
        </w:tc>
        <w:tc>
          <w:tcPr>
            <w:tcW w:w="1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54" w:type="dxa"/>
          <w:trHeight w:val="540" w:hRule="atLeast"/>
        </w:trPr>
        <w:tc>
          <w:tcPr>
            <w:tcW w:w="8181" w:type="dxa"/>
            <w:gridSpan w:val="1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注：1.项目支出包括部门预算支出和专项预算支出。2.预期指标值按项目申报时填报的绩效目标申报表取值，部门填写实际完成指标值。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135" w:type="dxa"/>
            <w:gridSpan w:val="1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凉山州本级科普专项资金项目支出</w:t>
            </w:r>
            <w:r>
              <w:rPr>
                <w:rFonts w:hint="eastAsia" w:ascii="宋体" w:hAnsi="宋体" w:eastAsia="宋体" w:cs="宋体"/>
                <w:b/>
                <w:bCs/>
                <w:i w:val="0"/>
                <w:iCs w:val="0"/>
                <w:color w:val="000000"/>
                <w:kern w:val="0"/>
                <w:sz w:val="32"/>
                <w:szCs w:val="32"/>
                <w:u w:val="none"/>
                <w:lang w:val="en-US" w:eastAsia="zh-CN" w:bidi="ar"/>
              </w:rPr>
              <w:t>转移支付绩效自评表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9135" w:type="dxa"/>
            <w:gridSpan w:val="17"/>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（2021年度）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1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凉山州州本级科普专项资金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1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凉山州科学技术协会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预算</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执行</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情况</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13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721" w:type="dxa"/>
            <w:gridSpan w:val="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721" w:type="dxa"/>
            <w:gridSpan w:val="5"/>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情况</w:t>
            </w:r>
          </w:p>
        </w:tc>
        <w:tc>
          <w:tcPr>
            <w:tcW w:w="324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预期目标</w:t>
            </w:r>
          </w:p>
        </w:tc>
        <w:tc>
          <w:tcPr>
            <w:tcW w:w="52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3246"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围绕省科协重点项目“天府科技云”工作，据实据效完成对17个县市前5名的精准绩效管理指标的考核后拨付项目经费；完成年度具有举办能力的冕宁县拨付青少年科创赛工作经费；在符合条件的企业考核对创建院士专家工作站的县市拨付创建经费；考核评优对农技协科技小院建设拨付创建经费；完成巩固脱贫成果，拨付扶持科普振兴乡村工作经费。</w:t>
            </w:r>
          </w:p>
        </w:tc>
        <w:tc>
          <w:tcPr>
            <w:tcW w:w="528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围绕省科协重点项目“天府科技云”工作，据实据效完成对17个县市前5名的精准绩效管理指标的考核后拨付项目经费；完成年度具有举办能力的冕宁县拨付青少年科创赛工作经费；因院士专家工作站考评计划受中央及省相关部门政策暂停的指示，经党组研究调剂拨付开展科普进乡村、大篷车进校园科普活动；考核评优对农技协科技小院建设拨付创建经费；扶持科普振兴乡村工作经费，完成巩固脱贫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60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绩效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完成</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情况</w:t>
            </w:r>
          </w:p>
        </w:tc>
        <w:tc>
          <w:tcPr>
            <w:tcW w:w="56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一级指标</w:t>
            </w:r>
          </w:p>
        </w:tc>
        <w:tc>
          <w:tcPr>
            <w:tcW w:w="7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二级指标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三级指标</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预期指标值（包含数字及文字描述）</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项目完成指标</w:t>
            </w:r>
          </w:p>
        </w:tc>
        <w:tc>
          <w:tcPr>
            <w:tcW w:w="79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数量指标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天府科技云项目考核数</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17个县市</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据实据效对17个县市考核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第37届州青少年科技创新大赛事次数</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1次</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因疫情发生未能举办。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院士专家工作站建站数</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3家</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受中央及省相关部门暂停政策的指示，经党组研究调剂开展科普进乡村、大篷车进校园科普活动1次。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建设州级科技小院</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5个左右</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考核评优建设州级科技小院5个，作为中国科协农技协科技小院项目库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扶持科普振兴乡村县</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1个</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扶持科普振兴乡村1个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质量指标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天府科技云项目</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考核平台精准注册认证、精准发布科技所能所需、精准反映生产生活状况、专业配套服务推送信息量、“天府科技云服务”平台上线运行情况等。</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考核平台精准注册认证、精准发布科技所能所需、精准反映生产生活状况、专业配套服务推送信息量、“天府科技云服务”平台上线运行情况等。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第37届州青少年科技创新大赛</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对参赛作品分低高质量级次进行初评、终评、优秀评审。</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因疫情发生未能举办。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院士专家工作站建设</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具有一定规模的企业要有院士或高层次专家进站，工作站参与研发人员不少于5人。</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受中央及省相关部门政策暂停的指示，经党组研究调剂开展科普进乡村、大篷车进校园科技性、趣味性的科普活动。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科技小院建设</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要有产业支柱，学校学生入住200天以上，有基地、公司、单位承接工作。</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要有产业支柱，学校学生入住200天以上，有基地、公司、单位承接工作。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科普振兴乡村</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扶持建成高格局、高品质、高风尚的乡村。</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扶持建成高格局、高品质、高风尚的乡村。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时效指标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2021年1-12月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成本指标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天府科技云项目</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依据省科协要求，据实据效对全省考核前5名，每县补助2万元，共计10万元。</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据实据效对木里、德昌、会东、宁南、甘洛县全省考核前5名，每县补助2万元，共计10万元。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第37届州青少年科技创新大赛</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1、展示会场地租用费（布展、展示、撤展5000元/天*6天＝3万元）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2、展厅布置费（标语、指示牌、广告、人工2.5万元）             　　　　　　　　　　　　　　　　　　3、文件印制、证书（奖牌）制作3.3万元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4、终评问辩评委评审费（6位*2000元/位＝1.2万元）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 xml:space="preserve">5、参赛及观摩师生餐费（500人*4餐*25元/人、餐＝5万元）   </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合计15万元</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完成对冕宁拨付15万元办赛专项资金，但由于疫情再度发生，该县无法实施，年中如数退还州财政局。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院士专家工作站建设</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评优建成3家工作站，5万元/站资金补助，共15万元。</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cs="宋体"/>
                <w:i w:val="0"/>
                <w:iCs w:val="0"/>
                <w:color w:val="000000"/>
                <w:kern w:val="0"/>
                <w:sz w:val="13"/>
                <w:szCs w:val="13"/>
                <w:u w:val="none"/>
                <w:lang w:val="en-US" w:eastAsia="zh-CN" w:bidi="ar"/>
              </w:rPr>
              <w:t>执行</w:t>
            </w:r>
            <w:r>
              <w:rPr>
                <w:rFonts w:hint="eastAsia" w:ascii="宋体" w:hAnsi="宋体" w:eastAsia="宋体" w:cs="宋体"/>
                <w:i w:val="0"/>
                <w:iCs w:val="0"/>
                <w:color w:val="000000"/>
                <w:kern w:val="0"/>
                <w:sz w:val="13"/>
                <w:szCs w:val="13"/>
                <w:u w:val="none"/>
                <w:lang w:val="en-US" w:eastAsia="zh-CN" w:bidi="ar"/>
              </w:rPr>
              <w:t>中央省暂停政策后，经党组研究</w:t>
            </w:r>
            <w:r>
              <w:rPr>
                <w:rFonts w:hint="eastAsia" w:ascii="宋体" w:hAnsi="宋体" w:cs="宋体"/>
                <w:i w:val="0"/>
                <w:iCs w:val="0"/>
                <w:color w:val="000000"/>
                <w:kern w:val="0"/>
                <w:sz w:val="13"/>
                <w:szCs w:val="13"/>
                <w:u w:val="none"/>
                <w:lang w:val="en-US" w:eastAsia="zh-CN" w:bidi="ar"/>
              </w:rPr>
              <w:t>并与财政对接</w:t>
            </w:r>
            <w:r>
              <w:rPr>
                <w:rFonts w:hint="eastAsia" w:ascii="宋体" w:hAnsi="宋体" w:eastAsia="宋体" w:cs="宋体"/>
                <w:i w:val="0"/>
                <w:iCs w:val="0"/>
                <w:color w:val="000000"/>
                <w:kern w:val="0"/>
                <w:sz w:val="13"/>
                <w:szCs w:val="13"/>
                <w:u w:val="none"/>
                <w:lang w:val="en-US" w:eastAsia="zh-CN" w:bidi="ar"/>
              </w:rPr>
              <w:t>调剂拨付开展科普进乡村、大篷车进校园科普活动主会场会务费6万元、分会场布展等费2万元*2个=4万元、出动大篷车巡展1万元*5个=5万元。共计15万元。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科技小院建设</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投入25万元建设5个州级科技小院，每个小院投入5万元的创建经费，建成后作为中国科协农技协科技小院项目库。</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投入西昌市3家企业各4万元、德昌4万元、会理5万元、宁南4万元共计25万元建设6个州级科技小院，并作为中国科协农技协科技小院项目库。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科普振兴乡村</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制作科普展板0.5万元、培训2期*200人*50元/期人=2万元、老师讲课费2人*1000元/人=0.2万元、工作人员及老师差旅费0.3万元，发放扶贫物资（生活用品或畜农作物资）200人*100元/人=2万元，共计5万元。</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完成了共计5万元拨付昭觉乡村振兴</w:t>
            </w:r>
            <w:r>
              <w:rPr>
                <w:rFonts w:hint="eastAsia" w:ascii="宋体" w:hAnsi="宋体" w:cs="宋体"/>
                <w:i w:val="0"/>
                <w:iCs w:val="0"/>
                <w:color w:val="000000"/>
                <w:kern w:val="0"/>
                <w:sz w:val="13"/>
                <w:szCs w:val="13"/>
                <w:u w:val="none"/>
                <w:lang w:val="en-US" w:eastAsia="zh-CN" w:bidi="ar"/>
              </w:rPr>
              <w:t>培训、科普</w:t>
            </w:r>
            <w:r>
              <w:rPr>
                <w:rFonts w:hint="eastAsia" w:ascii="宋体" w:hAnsi="宋体" w:eastAsia="宋体" w:cs="宋体"/>
                <w:i w:val="0"/>
                <w:iCs w:val="0"/>
                <w:color w:val="000000"/>
                <w:kern w:val="0"/>
                <w:sz w:val="13"/>
                <w:szCs w:val="13"/>
                <w:u w:val="none"/>
                <w:lang w:val="en-US" w:eastAsia="zh-CN" w:bidi="ar"/>
              </w:rPr>
              <w:t>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项目效果指标</w:t>
            </w:r>
          </w:p>
        </w:tc>
        <w:tc>
          <w:tcPr>
            <w:tcW w:w="79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经济效益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天府科技云项目</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促成科技服务订单300单左右，成交金额大约3000万元。</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促成科技服务订单267单，成交金额2415万元。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社会效益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天府科技云项目</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为科技工作者、创新驱动发展、提高全民科学素质、党和政府科学决策服务。促进科技能力转换为生产力。精准科普300万人次。</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为科技工作者、创新驱动发展、提高全民科学素质、党和政府科学决策服务。促进科技能力转换为生产力。精准科普300万人次。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第37届州青少年科技创新大赛</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以“体验•创新•成长”为主题，广大青少年通过参加大赛，激发科学兴趣、培养其科技创新精神和实践能力，提升青少年科学素质。</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以“体验•创新•成长”为主题，广大青少年通过参加大赛，激发科学兴趣、培养其科技创新精神和实践能力，提升青少年科学素质。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院士专家工作站建设</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搭建柔性引才平台，为州内企业引进高层次人才，推动企业高质量发展，为企业创新发展服务。</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cs="宋体"/>
                <w:i w:val="0"/>
                <w:iCs w:val="0"/>
                <w:color w:val="000000"/>
                <w:kern w:val="0"/>
                <w:sz w:val="13"/>
                <w:szCs w:val="13"/>
                <w:u w:val="none"/>
                <w:lang w:val="en-US" w:eastAsia="zh-CN" w:bidi="ar"/>
              </w:rPr>
              <w:t>执行</w:t>
            </w:r>
            <w:r>
              <w:rPr>
                <w:rFonts w:hint="eastAsia" w:ascii="宋体" w:hAnsi="宋体" w:eastAsia="宋体" w:cs="宋体"/>
                <w:i w:val="0"/>
                <w:iCs w:val="0"/>
                <w:color w:val="000000"/>
                <w:kern w:val="0"/>
                <w:sz w:val="13"/>
                <w:szCs w:val="13"/>
                <w:u w:val="none"/>
                <w:lang w:val="en-US" w:eastAsia="zh-CN" w:bidi="ar"/>
              </w:rPr>
              <w:t>中央省暂停政策后，经党组研究调剂开展科普进乡村、大篷车进校园科普活动，实现传播科学知识、倡导科学理念、提高乡村、学校的科普能力。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科技小院建设</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引导高校及科研人才向农村、向农业尤其是农村重点产业聚集，调研解决农业、农村、农民发展中的技术问题，实现农民增收，农业发展，农村振兴。</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引导高校及科研人才向农村、向农业尤其是农村重点产业聚集，调研解决农业、农村、农民发展中的技术问题，实现农民增收，农业发展，农村振兴。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科普振兴乡村</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禁毒防艾，崇尚科学，扶持支柱产业，巩固乡村脱贫成果。</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禁毒防艾，崇尚科学，扶持支柱产业，巩固乡村脱贫成果。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生态效益</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科技含量高，节能绿色环保，具有较高的生态效益。</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科技含量高，节能绿色环保，具有较高的生态效益。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可持续影响</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所有项目</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指标</w:t>
            </w:r>
          </w:p>
        </w:tc>
        <w:tc>
          <w:tcPr>
            <w:tcW w:w="793"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满意度指标</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天府科技云项目</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各级领导、群众满意度可达93%左右</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第37届州青少年科技创新大赛</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参与活动的青少年满意90%以上</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院士专家工作站建设</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乡村、企事业单位满意度可达92%左右</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经党组研究调剂开展科普进乡村、大篷车进校园科普活动，服务对象满意度达93%以上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科技小院建设</w:t>
            </w:r>
          </w:p>
        </w:tc>
        <w:tc>
          <w:tcPr>
            <w:tcW w:w="2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乡村、企事业单位满意度可达92%左右</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达90%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0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565"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79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3"/>
                <w:szCs w:val="13"/>
                <w:u w:val="none"/>
              </w:rPr>
            </w:pPr>
          </w:p>
        </w:tc>
        <w:tc>
          <w:tcPr>
            <w:tcW w:w="188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科普振兴乡村</w:t>
            </w:r>
          </w:p>
        </w:tc>
        <w:tc>
          <w:tcPr>
            <w:tcW w:w="2721"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各级政府部门、乡村农民满意度95%左右</w:t>
            </w:r>
          </w:p>
        </w:tc>
        <w:tc>
          <w:tcPr>
            <w:tcW w:w="2566"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35" w:type="dxa"/>
            <w:gridSpan w:val="17"/>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注：1.项目支出包括部门预算支出和专项预算支出。2.预期指标值按项目申报时填报的绩效目标申报表取值，部门填写实际完成指标值。</w:t>
            </w:r>
          </w:p>
        </w:tc>
      </w:tr>
    </w:tbl>
    <w:p>
      <w:pPr>
        <w:pStyle w:val="4"/>
        <w:pageBreakBefore w:val="0"/>
        <w:kinsoku/>
        <w:wordWrap/>
        <w:overflowPunct/>
        <w:topLinePunct w:val="0"/>
        <w:autoSpaceDE/>
        <w:autoSpaceDN/>
        <w:bidi w:val="0"/>
        <w:adjustRightInd/>
        <w:snapToGrid/>
        <w:spacing w:line="160" w:lineRule="exact"/>
        <w:rPr>
          <w:rStyle w:val="19"/>
          <w:rFonts w:hint="eastAsia" w:ascii="仿宋" w:hAnsi="仿宋" w:eastAsia="仿宋"/>
          <w:b w:val="0"/>
          <w:bCs w:val="0"/>
          <w:sz w:val="32"/>
          <w:szCs w:val="32"/>
        </w:rPr>
      </w:pPr>
    </w:p>
    <w:bookmarkEnd w:id="51"/>
    <w:p>
      <w:pPr>
        <w:spacing w:line="600" w:lineRule="exact"/>
        <w:jc w:val="both"/>
        <w:outlineLvl w:val="0"/>
        <w:rPr>
          <w:rFonts w:hint="eastAsia" w:ascii="仿宋" w:hAnsi="仿宋" w:eastAsia="仿宋"/>
          <w:b/>
          <w:bCs/>
          <w:color w:val="000000"/>
          <w:sz w:val="13"/>
          <w:szCs w:val="13"/>
        </w:rPr>
      </w:pPr>
      <w:bookmarkStart w:id="53" w:name="_Toc15396618"/>
    </w:p>
    <w:p>
      <w:pPr>
        <w:spacing w:line="600" w:lineRule="exact"/>
        <w:ind w:firstLine="1044" w:firstLineChars="800"/>
        <w:jc w:val="both"/>
        <w:outlineLvl w:val="0"/>
        <w:rPr>
          <w:rFonts w:hint="eastAsia" w:ascii="仿宋" w:hAnsi="仿宋" w:eastAsia="仿宋"/>
          <w:b/>
          <w:bCs/>
          <w:color w:val="000000"/>
          <w:sz w:val="13"/>
          <w:szCs w:val="13"/>
        </w:rPr>
      </w:pPr>
    </w:p>
    <w:p>
      <w:pPr>
        <w:spacing w:line="600" w:lineRule="exact"/>
        <w:ind w:firstLine="1044" w:firstLineChars="800"/>
        <w:jc w:val="both"/>
        <w:outlineLvl w:val="0"/>
        <w:rPr>
          <w:rFonts w:hint="eastAsia" w:ascii="仿宋" w:hAnsi="仿宋" w:eastAsia="仿宋"/>
          <w:b/>
          <w:bCs/>
          <w:color w:val="000000"/>
          <w:sz w:val="13"/>
          <w:szCs w:val="13"/>
        </w:rPr>
      </w:pPr>
    </w:p>
    <w:p>
      <w:pPr>
        <w:spacing w:line="600" w:lineRule="exact"/>
        <w:ind w:firstLine="1044" w:firstLineChars="800"/>
        <w:jc w:val="both"/>
        <w:outlineLvl w:val="0"/>
        <w:rPr>
          <w:rFonts w:hint="eastAsia" w:ascii="仿宋" w:hAnsi="仿宋" w:eastAsia="仿宋"/>
          <w:b/>
          <w:bCs/>
          <w:color w:val="000000"/>
          <w:sz w:val="13"/>
          <w:szCs w:val="13"/>
        </w:rPr>
      </w:pPr>
    </w:p>
    <w:p>
      <w:pPr>
        <w:spacing w:line="600" w:lineRule="exact"/>
        <w:ind w:firstLine="1044" w:firstLineChars="800"/>
        <w:jc w:val="both"/>
        <w:outlineLvl w:val="0"/>
        <w:rPr>
          <w:rFonts w:hint="eastAsia" w:ascii="仿宋" w:hAnsi="仿宋" w:eastAsia="仿宋"/>
          <w:b/>
          <w:bCs/>
          <w:color w:val="000000"/>
          <w:sz w:val="13"/>
          <w:szCs w:val="13"/>
        </w:rPr>
      </w:pPr>
    </w:p>
    <w:p>
      <w:pPr>
        <w:spacing w:line="600" w:lineRule="exact"/>
        <w:ind w:firstLine="1044" w:firstLineChars="800"/>
        <w:jc w:val="both"/>
        <w:outlineLvl w:val="0"/>
        <w:rPr>
          <w:rFonts w:hint="eastAsia" w:ascii="仿宋" w:hAnsi="仿宋" w:eastAsia="仿宋"/>
          <w:b/>
          <w:bCs/>
          <w:color w:val="000000"/>
          <w:sz w:val="13"/>
          <w:szCs w:val="13"/>
        </w:rPr>
      </w:pPr>
    </w:p>
    <w:p>
      <w:pPr>
        <w:spacing w:line="600" w:lineRule="exact"/>
        <w:jc w:val="both"/>
        <w:outlineLvl w:val="0"/>
        <w:rPr>
          <w:rFonts w:hint="eastAsia" w:ascii="仿宋" w:hAnsi="仿宋" w:eastAsia="仿宋"/>
          <w:b/>
          <w:bCs/>
          <w:color w:val="000000"/>
          <w:sz w:val="32"/>
          <w:szCs w:val="32"/>
        </w:rPr>
      </w:pPr>
    </w:p>
    <w:p>
      <w:pPr>
        <w:spacing w:line="600" w:lineRule="exact"/>
        <w:ind w:firstLine="2891" w:firstLineChars="900"/>
        <w:jc w:val="both"/>
        <w:outlineLvl w:val="0"/>
        <w:rPr>
          <w:rFonts w:hint="eastAsia" w:ascii="仿宋" w:hAnsi="仿宋" w:eastAsia="仿宋"/>
          <w:b/>
          <w:bCs/>
          <w:color w:val="000000"/>
          <w:sz w:val="32"/>
          <w:szCs w:val="32"/>
        </w:rPr>
      </w:pPr>
    </w:p>
    <w:p>
      <w:pPr>
        <w:spacing w:line="600" w:lineRule="exact"/>
        <w:ind w:firstLine="2891" w:firstLineChars="900"/>
        <w:jc w:val="both"/>
        <w:outlineLvl w:val="0"/>
        <w:rPr>
          <w:rFonts w:hint="eastAsia" w:ascii="仿宋" w:hAnsi="仿宋" w:eastAsia="仿宋"/>
          <w:b/>
          <w:bCs/>
          <w:color w:val="000000"/>
          <w:sz w:val="32"/>
          <w:szCs w:val="32"/>
        </w:rPr>
      </w:pPr>
      <w:r>
        <w:rPr>
          <w:rFonts w:hint="eastAsia" w:ascii="仿宋" w:hAnsi="仿宋" w:eastAsia="仿宋"/>
          <w:b/>
          <w:bCs/>
          <w:color w:val="000000"/>
          <w:sz w:val="32"/>
          <w:szCs w:val="32"/>
        </w:rPr>
        <w:t>第五部分 附表</w:t>
      </w:r>
      <w:bookmarkEnd w:id="52"/>
      <w:bookmarkEnd w:id="53"/>
      <w:bookmarkStart w:id="54" w:name="_Toc15396619"/>
    </w:p>
    <w:p>
      <w:pPr>
        <w:spacing w:line="600" w:lineRule="exact"/>
        <w:ind w:firstLine="1600" w:firstLineChars="500"/>
        <w:jc w:val="both"/>
        <w:outlineLvl w:val="0"/>
        <w:rPr>
          <w:rFonts w:hint="eastAsia" w:ascii="仿宋" w:hAnsi="仿宋" w:eastAsia="仿宋"/>
          <w:b w:val="0"/>
          <w:color w:val="000000"/>
          <w:sz w:val="32"/>
          <w:szCs w:val="32"/>
        </w:rPr>
      </w:pPr>
    </w:p>
    <w:p>
      <w:pPr>
        <w:numPr>
          <w:ilvl w:val="0"/>
          <w:numId w:val="0"/>
        </w:numPr>
        <w:spacing w:line="600" w:lineRule="exact"/>
        <w:jc w:val="both"/>
        <w:outlineLvl w:val="0"/>
        <w:rPr>
          <w:rStyle w:val="20"/>
          <w:rFonts w:hint="eastAsia" w:ascii="仿宋" w:hAnsi="仿宋" w:eastAsia="仿宋"/>
          <w:b w:val="0"/>
          <w:bCs w:val="0"/>
          <w:sz w:val="32"/>
          <w:szCs w:val="32"/>
        </w:rPr>
      </w:pPr>
      <w:r>
        <w:rPr>
          <w:rFonts w:hint="eastAsia" w:ascii="仿宋" w:hAnsi="仿宋" w:eastAsia="仿宋"/>
          <w:b w:val="0"/>
          <w:color w:val="000000"/>
          <w:sz w:val="32"/>
          <w:szCs w:val="32"/>
          <w:lang w:eastAsia="zh-CN"/>
        </w:rPr>
        <w:t>一、</w:t>
      </w:r>
      <w:r>
        <w:rPr>
          <w:rFonts w:hint="eastAsia" w:ascii="仿宋" w:hAnsi="仿宋" w:eastAsia="仿宋"/>
          <w:b w:val="0"/>
          <w:color w:val="000000"/>
          <w:sz w:val="32"/>
          <w:szCs w:val="32"/>
        </w:rPr>
        <w:t>收</w:t>
      </w:r>
      <w:r>
        <w:rPr>
          <w:rStyle w:val="20"/>
          <w:rFonts w:hint="eastAsia" w:ascii="仿宋" w:hAnsi="仿宋" w:eastAsia="仿宋"/>
          <w:b w:val="0"/>
          <w:bCs w:val="0"/>
          <w:sz w:val="32"/>
          <w:szCs w:val="32"/>
        </w:rPr>
        <w:t>入支出决算总表</w:t>
      </w:r>
      <w:bookmarkEnd w:id="54"/>
      <w:bookmarkStart w:id="55" w:name="_Toc15396620"/>
    </w:p>
    <w:p>
      <w:pPr>
        <w:numPr>
          <w:ilvl w:val="0"/>
          <w:numId w:val="0"/>
        </w:numPr>
        <w:spacing w:line="600" w:lineRule="exact"/>
        <w:ind w:leftChars="0"/>
        <w:jc w:val="both"/>
        <w:outlineLvl w:val="0"/>
        <w:rPr>
          <w:rStyle w:val="20"/>
          <w:rFonts w:hint="eastAsia" w:ascii="仿宋" w:hAnsi="仿宋" w:eastAsia="仿宋"/>
          <w:b w:val="0"/>
          <w:bCs w:val="0"/>
          <w:sz w:val="32"/>
          <w:szCs w:val="32"/>
        </w:rPr>
      </w:pPr>
      <w:r>
        <w:rPr>
          <w:rFonts w:hint="eastAsia" w:ascii="仿宋" w:hAnsi="仿宋" w:eastAsia="仿宋"/>
          <w:b w:val="0"/>
          <w:color w:val="000000"/>
          <w:sz w:val="32"/>
          <w:szCs w:val="32"/>
          <w:lang w:eastAsia="zh-CN"/>
        </w:rPr>
        <w:t>二、</w:t>
      </w:r>
      <w:r>
        <w:rPr>
          <w:rFonts w:hint="eastAsia" w:ascii="仿宋" w:hAnsi="仿宋" w:eastAsia="仿宋"/>
          <w:b w:val="0"/>
          <w:color w:val="000000"/>
          <w:sz w:val="32"/>
          <w:szCs w:val="32"/>
        </w:rPr>
        <w:t>收</w:t>
      </w:r>
      <w:r>
        <w:rPr>
          <w:rStyle w:val="20"/>
          <w:rFonts w:hint="eastAsia" w:ascii="仿宋" w:hAnsi="仿宋" w:eastAsia="仿宋"/>
          <w:b w:val="0"/>
          <w:bCs w:val="0"/>
          <w:sz w:val="32"/>
          <w:szCs w:val="32"/>
        </w:rPr>
        <w:t>入总表</w:t>
      </w:r>
      <w:bookmarkEnd w:id="55"/>
      <w:bookmarkStart w:id="56" w:name="_Toc15396621"/>
    </w:p>
    <w:p>
      <w:pPr>
        <w:numPr>
          <w:ilvl w:val="0"/>
          <w:numId w:val="0"/>
        </w:numPr>
        <w:spacing w:line="600" w:lineRule="exact"/>
        <w:ind w:leftChars="0"/>
        <w:jc w:val="both"/>
        <w:outlineLvl w:val="0"/>
        <w:rPr>
          <w:rStyle w:val="20"/>
          <w:rFonts w:hint="eastAsia" w:ascii="仿宋" w:hAnsi="仿宋" w:eastAsia="仿宋"/>
          <w:b w:val="0"/>
          <w:bCs w:val="0"/>
          <w:sz w:val="32"/>
          <w:szCs w:val="32"/>
        </w:rPr>
      </w:pPr>
      <w:r>
        <w:rPr>
          <w:rFonts w:hint="eastAsia" w:ascii="仿宋" w:hAnsi="仿宋" w:eastAsia="仿宋"/>
          <w:b w:val="0"/>
          <w:color w:val="000000"/>
          <w:sz w:val="32"/>
          <w:szCs w:val="32"/>
          <w:lang w:eastAsia="zh-CN"/>
        </w:rPr>
        <w:t>三、</w:t>
      </w:r>
      <w:r>
        <w:rPr>
          <w:rFonts w:hint="eastAsia" w:ascii="仿宋" w:hAnsi="仿宋" w:eastAsia="仿宋"/>
          <w:b w:val="0"/>
          <w:color w:val="000000"/>
          <w:sz w:val="32"/>
          <w:szCs w:val="32"/>
        </w:rPr>
        <w:t>支</w:t>
      </w:r>
      <w:r>
        <w:rPr>
          <w:rStyle w:val="20"/>
          <w:rFonts w:hint="eastAsia" w:ascii="仿宋" w:hAnsi="仿宋" w:eastAsia="仿宋"/>
          <w:b w:val="0"/>
          <w:bCs w:val="0"/>
          <w:sz w:val="32"/>
          <w:szCs w:val="32"/>
        </w:rPr>
        <w:t>出总表</w:t>
      </w:r>
      <w:bookmarkEnd w:id="56"/>
      <w:bookmarkStart w:id="57" w:name="_Toc15396622"/>
    </w:p>
    <w:p>
      <w:pPr>
        <w:numPr>
          <w:ilvl w:val="0"/>
          <w:numId w:val="0"/>
        </w:numPr>
        <w:spacing w:line="600" w:lineRule="exact"/>
        <w:ind w:leftChars="0"/>
        <w:jc w:val="both"/>
        <w:outlineLvl w:val="0"/>
        <w:rPr>
          <w:rStyle w:val="20"/>
          <w:rFonts w:hint="eastAsia" w:ascii="仿宋" w:hAnsi="仿宋" w:eastAsia="仿宋"/>
          <w:b w:val="0"/>
          <w:bCs w:val="0"/>
          <w:sz w:val="32"/>
          <w:szCs w:val="32"/>
        </w:rPr>
      </w:pPr>
      <w:r>
        <w:rPr>
          <w:rFonts w:hint="eastAsia" w:ascii="仿宋" w:hAnsi="仿宋" w:eastAsia="仿宋"/>
          <w:b w:val="0"/>
          <w:color w:val="000000"/>
          <w:sz w:val="32"/>
          <w:szCs w:val="32"/>
          <w:lang w:eastAsia="zh-CN"/>
        </w:rPr>
        <w:t>四、</w:t>
      </w:r>
      <w:r>
        <w:rPr>
          <w:rFonts w:hint="eastAsia" w:ascii="仿宋" w:hAnsi="仿宋" w:eastAsia="仿宋"/>
          <w:b w:val="0"/>
          <w:color w:val="000000"/>
          <w:sz w:val="32"/>
          <w:szCs w:val="32"/>
        </w:rPr>
        <w:t>财</w:t>
      </w:r>
      <w:r>
        <w:rPr>
          <w:rStyle w:val="20"/>
          <w:rFonts w:hint="eastAsia" w:ascii="仿宋" w:hAnsi="仿宋" w:eastAsia="仿宋"/>
          <w:b w:val="0"/>
          <w:bCs w:val="0"/>
          <w:sz w:val="32"/>
          <w:szCs w:val="32"/>
        </w:rPr>
        <w:t>政拨款收入支出决算总表</w:t>
      </w:r>
      <w:bookmarkEnd w:id="57"/>
      <w:bookmarkStart w:id="58" w:name="_Toc15396623"/>
    </w:p>
    <w:p>
      <w:pPr>
        <w:numPr>
          <w:ilvl w:val="0"/>
          <w:numId w:val="0"/>
        </w:numPr>
        <w:spacing w:line="600" w:lineRule="exact"/>
        <w:ind w:leftChars="0"/>
        <w:jc w:val="both"/>
        <w:outlineLvl w:val="0"/>
        <w:rPr>
          <w:rStyle w:val="20"/>
          <w:rFonts w:hint="eastAsia" w:ascii="仿宋" w:hAnsi="仿宋" w:eastAsia="仿宋"/>
          <w:b w:val="0"/>
          <w:bCs w:val="0"/>
        </w:rPr>
      </w:pPr>
      <w:r>
        <w:rPr>
          <w:rFonts w:hint="eastAsia" w:ascii="仿宋" w:hAnsi="仿宋" w:eastAsia="仿宋"/>
          <w:b w:val="0"/>
          <w:color w:val="000000"/>
          <w:sz w:val="32"/>
          <w:szCs w:val="32"/>
          <w:lang w:eastAsia="zh-CN"/>
        </w:rPr>
        <w:t>五、</w:t>
      </w:r>
      <w:r>
        <w:rPr>
          <w:rFonts w:hint="eastAsia" w:ascii="仿宋" w:hAnsi="仿宋" w:eastAsia="仿宋"/>
          <w:b w:val="0"/>
          <w:color w:val="000000"/>
          <w:sz w:val="32"/>
          <w:szCs w:val="32"/>
        </w:rPr>
        <w:t>财</w:t>
      </w:r>
      <w:r>
        <w:rPr>
          <w:rStyle w:val="20"/>
          <w:rFonts w:hint="eastAsia" w:ascii="仿宋" w:hAnsi="仿宋" w:eastAsia="仿宋"/>
          <w:b w:val="0"/>
          <w:bCs w:val="0"/>
          <w:sz w:val="32"/>
          <w:szCs w:val="32"/>
        </w:rPr>
        <w:t>政</w:t>
      </w:r>
      <w:r>
        <w:rPr>
          <w:rStyle w:val="20"/>
          <w:rFonts w:hint="eastAsia" w:ascii="仿宋" w:hAnsi="仿宋" w:eastAsia="仿宋"/>
          <w:b w:val="0"/>
          <w:bCs w:val="0"/>
        </w:rPr>
        <w:t>拨款支出决算明细表（政府经济分类科目）</w:t>
      </w:r>
      <w:bookmarkEnd w:id="58"/>
      <w:bookmarkStart w:id="59" w:name="_Toc15396624"/>
    </w:p>
    <w:p>
      <w:pPr>
        <w:numPr>
          <w:ilvl w:val="0"/>
          <w:numId w:val="0"/>
        </w:numPr>
        <w:spacing w:line="600" w:lineRule="exact"/>
        <w:ind w:leftChars="0"/>
        <w:jc w:val="both"/>
        <w:outlineLvl w:val="0"/>
        <w:rPr>
          <w:rStyle w:val="20"/>
          <w:rFonts w:hint="eastAsia" w:ascii="仿宋" w:hAnsi="仿宋" w:eastAsia="仿宋"/>
          <w:b w:val="0"/>
          <w:bCs w:val="0"/>
        </w:rPr>
      </w:pPr>
      <w:r>
        <w:rPr>
          <w:rStyle w:val="20"/>
          <w:rFonts w:hint="eastAsia" w:ascii="仿宋" w:hAnsi="仿宋" w:eastAsia="仿宋"/>
          <w:b w:val="0"/>
          <w:bCs w:val="0"/>
          <w:lang w:eastAsia="zh-CN"/>
        </w:rPr>
        <w:t>六、一般公共预</w:t>
      </w:r>
      <w:r>
        <w:rPr>
          <w:rStyle w:val="20"/>
          <w:rFonts w:hint="eastAsia" w:ascii="仿宋" w:hAnsi="仿宋" w:eastAsia="仿宋"/>
          <w:b w:val="0"/>
          <w:bCs w:val="0"/>
        </w:rPr>
        <w:t>算财政拨款支出决算表</w:t>
      </w:r>
      <w:bookmarkEnd w:id="59"/>
      <w:bookmarkStart w:id="60" w:name="_Toc15396625"/>
    </w:p>
    <w:p>
      <w:pPr>
        <w:numPr>
          <w:ilvl w:val="0"/>
          <w:numId w:val="0"/>
        </w:numPr>
        <w:spacing w:line="600" w:lineRule="exact"/>
        <w:ind w:leftChars="0"/>
        <w:jc w:val="both"/>
        <w:outlineLvl w:val="0"/>
        <w:rPr>
          <w:rStyle w:val="20"/>
          <w:rFonts w:hint="eastAsia" w:ascii="仿宋" w:hAnsi="仿宋" w:eastAsia="仿宋"/>
          <w:b w:val="0"/>
          <w:bCs w:val="0"/>
        </w:rPr>
      </w:pPr>
      <w:r>
        <w:rPr>
          <w:rStyle w:val="20"/>
          <w:rFonts w:hint="eastAsia" w:ascii="仿宋" w:hAnsi="仿宋" w:eastAsia="仿宋"/>
          <w:b w:val="0"/>
          <w:bCs w:val="0"/>
          <w:lang w:eastAsia="zh-CN"/>
        </w:rPr>
        <w:t>七、一般公共预算财</w:t>
      </w:r>
      <w:r>
        <w:rPr>
          <w:rStyle w:val="20"/>
          <w:rFonts w:hint="eastAsia" w:ascii="仿宋" w:hAnsi="仿宋" w:eastAsia="仿宋"/>
          <w:b w:val="0"/>
          <w:bCs w:val="0"/>
        </w:rPr>
        <w:t>政拨款支出决算明细表</w:t>
      </w:r>
      <w:bookmarkEnd w:id="60"/>
      <w:bookmarkStart w:id="61" w:name="_Toc15396626"/>
    </w:p>
    <w:p>
      <w:pPr>
        <w:numPr>
          <w:ilvl w:val="0"/>
          <w:numId w:val="0"/>
        </w:numPr>
        <w:spacing w:line="600" w:lineRule="exact"/>
        <w:ind w:leftChars="0"/>
        <w:jc w:val="both"/>
        <w:outlineLvl w:val="0"/>
        <w:rPr>
          <w:rStyle w:val="20"/>
          <w:rFonts w:hint="eastAsia" w:ascii="仿宋" w:hAnsi="仿宋" w:eastAsia="仿宋"/>
          <w:b w:val="0"/>
          <w:bCs w:val="0"/>
        </w:rPr>
      </w:pPr>
      <w:r>
        <w:rPr>
          <w:rStyle w:val="20"/>
          <w:rFonts w:hint="eastAsia" w:ascii="仿宋" w:hAnsi="仿宋" w:eastAsia="仿宋"/>
          <w:b w:val="0"/>
          <w:bCs w:val="0"/>
          <w:lang w:eastAsia="zh-CN"/>
        </w:rPr>
        <w:t>八、一般公共预算</w:t>
      </w:r>
      <w:r>
        <w:rPr>
          <w:rStyle w:val="20"/>
          <w:rFonts w:hint="eastAsia" w:ascii="仿宋" w:hAnsi="仿宋" w:eastAsia="仿宋"/>
          <w:b w:val="0"/>
          <w:bCs w:val="0"/>
        </w:rPr>
        <w:t>财政拨款基本支出决算表</w:t>
      </w:r>
      <w:bookmarkEnd w:id="61"/>
      <w:bookmarkStart w:id="62" w:name="_Toc15396627"/>
    </w:p>
    <w:p>
      <w:pPr>
        <w:numPr>
          <w:ilvl w:val="0"/>
          <w:numId w:val="0"/>
        </w:numPr>
        <w:spacing w:line="600" w:lineRule="exact"/>
        <w:ind w:leftChars="0"/>
        <w:jc w:val="both"/>
        <w:outlineLvl w:val="0"/>
        <w:rPr>
          <w:rStyle w:val="20"/>
          <w:rFonts w:hint="eastAsia" w:ascii="仿宋" w:hAnsi="仿宋" w:eastAsia="仿宋"/>
          <w:b w:val="0"/>
          <w:bCs w:val="0"/>
        </w:rPr>
      </w:pPr>
      <w:r>
        <w:rPr>
          <w:rStyle w:val="20"/>
          <w:rFonts w:hint="eastAsia" w:ascii="仿宋" w:hAnsi="仿宋" w:eastAsia="仿宋"/>
          <w:b w:val="0"/>
          <w:bCs w:val="0"/>
          <w:lang w:eastAsia="zh-CN"/>
        </w:rPr>
        <w:t>九、一般公共预算财政拨</w:t>
      </w:r>
      <w:r>
        <w:rPr>
          <w:rStyle w:val="20"/>
          <w:rFonts w:hint="eastAsia" w:ascii="仿宋" w:hAnsi="仿宋" w:eastAsia="仿宋"/>
          <w:b w:val="0"/>
          <w:bCs w:val="0"/>
        </w:rPr>
        <w:t>款项目支出决算表</w:t>
      </w:r>
      <w:bookmarkEnd w:id="62"/>
      <w:bookmarkStart w:id="63" w:name="_Toc15396628"/>
    </w:p>
    <w:p>
      <w:pPr>
        <w:numPr>
          <w:ilvl w:val="0"/>
          <w:numId w:val="0"/>
        </w:numPr>
        <w:spacing w:line="600" w:lineRule="exact"/>
        <w:ind w:leftChars="0"/>
        <w:jc w:val="both"/>
        <w:outlineLvl w:val="0"/>
        <w:rPr>
          <w:rStyle w:val="20"/>
          <w:rFonts w:hint="eastAsia" w:ascii="仿宋" w:hAnsi="仿宋" w:eastAsia="仿宋"/>
          <w:b w:val="0"/>
          <w:bCs w:val="0"/>
        </w:rPr>
      </w:pPr>
      <w:r>
        <w:rPr>
          <w:rStyle w:val="20"/>
          <w:rFonts w:hint="eastAsia" w:ascii="仿宋" w:hAnsi="仿宋" w:eastAsia="仿宋"/>
          <w:b w:val="0"/>
          <w:bCs w:val="0"/>
          <w:lang w:eastAsia="zh-CN"/>
        </w:rPr>
        <w:t>十、一般</w:t>
      </w:r>
      <w:r>
        <w:rPr>
          <w:rStyle w:val="20"/>
          <w:rFonts w:hint="eastAsia" w:ascii="仿宋" w:hAnsi="仿宋" w:eastAsia="仿宋"/>
          <w:b w:val="0"/>
          <w:bCs w:val="0"/>
        </w:rPr>
        <w:t>公共预算财政拨款“三公”经费支出决算表</w:t>
      </w:r>
      <w:bookmarkEnd w:id="63"/>
      <w:bookmarkStart w:id="64" w:name="_Toc15396629"/>
    </w:p>
    <w:p>
      <w:pPr>
        <w:numPr>
          <w:ilvl w:val="0"/>
          <w:numId w:val="0"/>
        </w:numPr>
        <w:spacing w:line="600" w:lineRule="exact"/>
        <w:ind w:leftChars="0"/>
        <w:jc w:val="both"/>
        <w:outlineLvl w:val="0"/>
        <w:rPr>
          <w:rStyle w:val="20"/>
          <w:rFonts w:hint="eastAsia" w:ascii="仿宋" w:hAnsi="仿宋" w:eastAsia="仿宋"/>
          <w:b w:val="0"/>
          <w:bCs w:val="0"/>
        </w:rPr>
      </w:pPr>
      <w:r>
        <w:rPr>
          <w:rStyle w:val="20"/>
          <w:rFonts w:hint="eastAsia" w:ascii="仿宋" w:hAnsi="仿宋" w:eastAsia="仿宋"/>
          <w:b w:val="0"/>
          <w:bCs w:val="0"/>
          <w:lang w:eastAsia="zh-CN"/>
        </w:rPr>
        <w:t>十一、</w:t>
      </w:r>
      <w:r>
        <w:rPr>
          <w:rStyle w:val="20"/>
          <w:rFonts w:hint="eastAsia" w:ascii="仿宋" w:hAnsi="仿宋" w:eastAsia="仿宋"/>
          <w:b w:val="0"/>
          <w:bCs w:val="0"/>
        </w:rPr>
        <w:t>政府性基金预算财政拨款收入支出决算表</w:t>
      </w:r>
      <w:bookmarkEnd w:id="64"/>
      <w:bookmarkStart w:id="65" w:name="_Toc15396630"/>
    </w:p>
    <w:p>
      <w:pPr>
        <w:numPr>
          <w:ilvl w:val="0"/>
          <w:numId w:val="0"/>
        </w:numPr>
        <w:spacing w:line="600" w:lineRule="exact"/>
        <w:ind w:leftChars="0"/>
        <w:jc w:val="both"/>
        <w:outlineLvl w:val="0"/>
        <w:rPr>
          <w:rStyle w:val="20"/>
          <w:rFonts w:hint="eastAsia" w:ascii="仿宋" w:hAnsi="仿宋" w:eastAsia="仿宋"/>
          <w:b w:val="0"/>
          <w:bCs w:val="0"/>
        </w:rPr>
      </w:pPr>
      <w:r>
        <w:rPr>
          <w:rStyle w:val="20"/>
          <w:rFonts w:hint="eastAsia" w:ascii="仿宋" w:hAnsi="仿宋" w:eastAsia="仿宋"/>
          <w:b w:val="0"/>
          <w:bCs w:val="0"/>
          <w:lang w:eastAsia="zh-CN"/>
        </w:rPr>
        <w:t>十二、</w:t>
      </w:r>
      <w:r>
        <w:rPr>
          <w:rStyle w:val="20"/>
          <w:rFonts w:hint="eastAsia" w:ascii="仿宋" w:hAnsi="仿宋" w:eastAsia="仿宋"/>
          <w:b w:val="0"/>
          <w:bCs w:val="0"/>
        </w:rPr>
        <w:t>政府性基金预算财政拨款“三公”经费支出决算表</w:t>
      </w:r>
      <w:bookmarkEnd w:id="65"/>
      <w:bookmarkStart w:id="66" w:name="_Toc15396631"/>
    </w:p>
    <w:p>
      <w:pPr>
        <w:numPr>
          <w:ilvl w:val="0"/>
          <w:numId w:val="0"/>
        </w:numPr>
        <w:spacing w:line="600" w:lineRule="exact"/>
        <w:ind w:leftChars="0"/>
        <w:jc w:val="both"/>
        <w:outlineLvl w:val="0"/>
        <w:rPr>
          <w:rStyle w:val="20"/>
          <w:rFonts w:hint="eastAsia" w:ascii="仿宋" w:hAnsi="仿宋" w:eastAsia="仿宋"/>
          <w:b w:val="0"/>
          <w:bCs w:val="0"/>
        </w:rPr>
      </w:pPr>
      <w:r>
        <w:rPr>
          <w:rStyle w:val="20"/>
          <w:rFonts w:hint="eastAsia" w:ascii="仿宋" w:hAnsi="仿宋" w:eastAsia="仿宋"/>
          <w:b w:val="0"/>
          <w:bCs w:val="0"/>
          <w:lang w:eastAsia="zh-CN"/>
        </w:rPr>
        <w:t>十三、</w:t>
      </w:r>
      <w:r>
        <w:rPr>
          <w:rStyle w:val="20"/>
          <w:rFonts w:hint="eastAsia" w:ascii="仿宋" w:hAnsi="仿宋" w:eastAsia="仿宋"/>
          <w:b w:val="0"/>
          <w:bCs w:val="0"/>
        </w:rPr>
        <w:t>国有资本经营预算</w:t>
      </w:r>
      <w:r>
        <w:rPr>
          <w:rStyle w:val="20"/>
          <w:rFonts w:hint="eastAsia" w:ascii="仿宋" w:hAnsi="仿宋" w:eastAsia="仿宋"/>
          <w:b w:val="0"/>
          <w:bCs w:val="0"/>
          <w:lang w:eastAsia="zh-CN"/>
        </w:rPr>
        <w:t>财政拨款收入</w:t>
      </w:r>
      <w:r>
        <w:rPr>
          <w:rStyle w:val="20"/>
          <w:rFonts w:hint="eastAsia" w:ascii="仿宋" w:hAnsi="仿宋" w:eastAsia="仿宋"/>
          <w:b w:val="0"/>
          <w:bCs w:val="0"/>
        </w:rPr>
        <w:t>支出决算表</w:t>
      </w:r>
      <w:bookmarkEnd w:id="66"/>
    </w:p>
    <w:p>
      <w:pPr>
        <w:numPr>
          <w:ilvl w:val="0"/>
          <w:numId w:val="0"/>
        </w:numPr>
        <w:spacing w:line="600" w:lineRule="exact"/>
        <w:ind w:leftChars="0"/>
        <w:jc w:val="both"/>
        <w:outlineLvl w:val="0"/>
        <w:rPr>
          <w:rStyle w:val="20"/>
          <w:rFonts w:hint="eastAsia" w:ascii="仿宋" w:hAnsi="仿宋" w:eastAsia="仿宋"/>
          <w:b w:val="0"/>
          <w:bCs w:val="0"/>
        </w:rPr>
      </w:pPr>
      <w:r>
        <w:rPr>
          <w:rStyle w:val="20"/>
          <w:rFonts w:hint="eastAsia" w:ascii="仿宋" w:hAnsi="仿宋" w:eastAsia="仿宋"/>
          <w:b w:val="0"/>
          <w:bCs w:val="0"/>
          <w:lang w:eastAsia="zh-CN"/>
        </w:rPr>
        <w:t>十四、</w:t>
      </w:r>
      <w:r>
        <w:rPr>
          <w:rStyle w:val="20"/>
          <w:rFonts w:hint="eastAsia" w:ascii="仿宋" w:hAnsi="仿宋" w:eastAsia="仿宋"/>
          <w:b w:val="0"/>
          <w:bCs w:val="0"/>
        </w:rPr>
        <w:t>国有资本经营预算</w:t>
      </w:r>
      <w:r>
        <w:rPr>
          <w:rStyle w:val="20"/>
          <w:rFonts w:hint="eastAsia" w:ascii="仿宋" w:hAnsi="仿宋" w:eastAsia="仿宋"/>
          <w:b w:val="0"/>
          <w:bCs w:val="0"/>
          <w:lang w:eastAsia="zh-CN"/>
        </w:rPr>
        <w:t>财政拨款</w:t>
      </w:r>
      <w:r>
        <w:rPr>
          <w:rStyle w:val="20"/>
          <w:rFonts w:hint="eastAsia" w:ascii="仿宋" w:hAnsi="仿宋" w:eastAsia="仿宋"/>
          <w:b w:val="0"/>
          <w:bCs w:val="0"/>
        </w:rPr>
        <w:t>支出决算表</w:t>
      </w:r>
    </w:p>
    <w:sectPr>
      <w:footerReference r:id="rId7" w:type="first"/>
      <w:footerReference r:id="rId6" w:type="default"/>
      <w:pgSz w:w="11906" w:h="16838"/>
      <w:pgMar w:top="1440" w:right="1800" w:bottom="1440" w:left="1800" w:header="851" w:footer="992" w:gutter="0"/>
      <w:pgNumType w:start="2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5</w:t>
                </w:r>
                <w:r>
                  <w:rPr>
                    <w:lang w:val="zh-CN"/>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5</w:t>
                </w:r>
                <w:r>
                  <w:rPr>
                    <w:lang w:val="zh-CN"/>
                  </w:rPr>
                  <w:fldChar w:fldCharType="end"/>
                </w:r>
              </w:p>
            </w:txbxContent>
          </v:textbox>
        </v:shape>
      </w:pic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9608F"/>
    <w:multiLevelType w:val="singleLevel"/>
    <w:tmpl w:val="8E49608F"/>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pPr>
        <w:ind w:left="-13"/>
      </w:pPr>
      <w:rPr>
        <w:rFonts w:hint="eastAsia" w:ascii="楷体_GB2312" w:hAnsi="楷体_GB2312" w:eastAsia="楷体_GB2312" w:cs="楷体_GB2312"/>
        <w:b/>
        <w:bCs/>
        <w:sz w:val="32"/>
        <w:szCs w:val="32"/>
      </w:rPr>
    </w:lvl>
  </w:abstractNum>
  <w:abstractNum w:abstractNumId="4">
    <w:nsid w:val="F6EF10DE"/>
    <w:multiLevelType w:val="singleLevel"/>
    <w:tmpl w:val="F6EF10DE"/>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Q0MjI1OGQ1OTZjMWM4ZDE0MDIzODk0Mzk3NmE5NmIifQ=="/>
  </w:docVars>
  <w:rsids>
    <w:rsidRoot w:val="00172A27"/>
    <w:rsid w:val="000222C6"/>
    <w:rsid w:val="0002549F"/>
    <w:rsid w:val="0006487A"/>
    <w:rsid w:val="00065F8F"/>
    <w:rsid w:val="000768F2"/>
    <w:rsid w:val="00085205"/>
    <w:rsid w:val="0009184B"/>
    <w:rsid w:val="0009593C"/>
    <w:rsid w:val="000B047F"/>
    <w:rsid w:val="000B5923"/>
    <w:rsid w:val="000B5A48"/>
    <w:rsid w:val="000B6FF3"/>
    <w:rsid w:val="000C3467"/>
    <w:rsid w:val="000C3CA6"/>
    <w:rsid w:val="000D1267"/>
    <w:rsid w:val="000D1D50"/>
    <w:rsid w:val="000D5782"/>
    <w:rsid w:val="000E6613"/>
    <w:rsid w:val="000E7119"/>
    <w:rsid w:val="000E791A"/>
    <w:rsid w:val="00114E9B"/>
    <w:rsid w:val="0014729F"/>
    <w:rsid w:val="00157BAB"/>
    <w:rsid w:val="001654D1"/>
    <w:rsid w:val="0018106D"/>
    <w:rsid w:val="001877A7"/>
    <w:rsid w:val="00191536"/>
    <w:rsid w:val="00196687"/>
    <w:rsid w:val="001C0962"/>
    <w:rsid w:val="001D39EB"/>
    <w:rsid w:val="001D7531"/>
    <w:rsid w:val="001E737D"/>
    <w:rsid w:val="001F0592"/>
    <w:rsid w:val="001F7506"/>
    <w:rsid w:val="002006CD"/>
    <w:rsid w:val="00202B36"/>
    <w:rsid w:val="00204B7A"/>
    <w:rsid w:val="002108D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56D73"/>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29CE"/>
    <w:rsid w:val="0066343B"/>
    <w:rsid w:val="00664777"/>
    <w:rsid w:val="006748A4"/>
    <w:rsid w:val="00683E73"/>
    <w:rsid w:val="006A3141"/>
    <w:rsid w:val="006A4891"/>
    <w:rsid w:val="006A5E34"/>
    <w:rsid w:val="006B2422"/>
    <w:rsid w:val="006B2B9A"/>
    <w:rsid w:val="006C1937"/>
    <w:rsid w:val="006F020C"/>
    <w:rsid w:val="007127B7"/>
    <w:rsid w:val="007416B6"/>
    <w:rsid w:val="00746F48"/>
    <w:rsid w:val="0075404D"/>
    <w:rsid w:val="0076182A"/>
    <w:rsid w:val="00767B7E"/>
    <w:rsid w:val="007700A2"/>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03A1F"/>
    <w:rsid w:val="008253BB"/>
    <w:rsid w:val="0083706E"/>
    <w:rsid w:val="008423A5"/>
    <w:rsid w:val="0084428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8F75BA"/>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201B"/>
    <w:rsid w:val="00C33E72"/>
    <w:rsid w:val="00C354B2"/>
    <w:rsid w:val="00C35554"/>
    <w:rsid w:val="00C42709"/>
    <w:rsid w:val="00C533CC"/>
    <w:rsid w:val="00C5751C"/>
    <w:rsid w:val="00C61BFC"/>
    <w:rsid w:val="00C62B85"/>
    <w:rsid w:val="00C65438"/>
    <w:rsid w:val="00C707EE"/>
    <w:rsid w:val="00C91CBB"/>
    <w:rsid w:val="00CC09B6"/>
    <w:rsid w:val="00CC666F"/>
    <w:rsid w:val="00CD1E3F"/>
    <w:rsid w:val="00CE44F6"/>
    <w:rsid w:val="00CE49DA"/>
    <w:rsid w:val="00CE7B61"/>
    <w:rsid w:val="00CF2E0C"/>
    <w:rsid w:val="00D00095"/>
    <w:rsid w:val="00D20620"/>
    <w:rsid w:val="00D26091"/>
    <w:rsid w:val="00D34E7C"/>
    <w:rsid w:val="00D35489"/>
    <w:rsid w:val="00D51276"/>
    <w:rsid w:val="00D7035F"/>
    <w:rsid w:val="00DA65AC"/>
    <w:rsid w:val="00DA6DFE"/>
    <w:rsid w:val="00DB0F51"/>
    <w:rsid w:val="00DB1913"/>
    <w:rsid w:val="00DC410D"/>
    <w:rsid w:val="00DC68CA"/>
    <w:rsid w:val="00DC7CBA"/>
    <w:rsid w:val="00DD73B7"/>
    <w:rsid w:val="00DF28BC"/>
    <w:rsid w:val="00DF34B9"/>
    <w:rsid w:val="00E01053"/>
    <w:rsid w:val="00E07ACF"/>
    <w:rsid w:val="00E331A1"/>
    <w:rsid w:val="00E33202"/>
    <w:rsid w:val="00E336A9"/>
    <w:rsid w:val="00E42110"/>
    <w:rsid w:val="00E50624"/>
    <w:rsid w:val="00E568DF"/>
    <w:rsid w:val="00E64269"/>
    <w:rsid w:val="00E82267"/>
    <w:rsid w:val="00EA010F"/>
    <w:rsid w:val="00EA0FCC"/>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C5F1F"/>
    <w:rsid w:val="00FD3CC1"/>
    <w:rsid w:val="00FF1E02"/>
    <w:rsid w:val="00FF30B4"/>
    <w:rsid w:val="01253372"/>
    <w:rsid w:val="01C114DF"/>
    <w:rsid w:val="01D46B46"/>
    <w:rsid w:val="01D5719F"/>
    <w:rsid w:val="01E5744F"/>
    <w:rsid w:val="022209B7"/>
    <w:rsid w:val="02674F71"/>
    <w:rsid w:val="026E2DCD"/>
    <w:rsid w:val="02714395"/>
    <w:rsid w:val="02866093"/>
    <w:rsid w:val="029562D6"/>
    <w:rsid w:val="03165668"/>
    <w:rsid w:val="0328714A"/>
    <w:rsid w:val="033E4BBF"/>
    <w:rsid w:val="035717DD"/>
    <w:rsid w:val="03654FA7"/>
    <w:rsid w:val="036A7D73"/>
    <w:rsid w:val="03783691"/>
    <w:rsid w:val="037E4FBC"/>
    <w:rsid w:val="038D5081"/>
    <w:rsid w:val="03A2100B"/>
    <w:rsid w:val="03C50E3C"/>
    <w:rsid w:val="04820ADC"/>
    <w:rsid w:val="04830471"/>
    <w:rsid w:val="0498298A"/>
    <w:rsid w:val="0520186D"/>
    <w:rsid w:val="05660704"/>
    <w:rsid w:val="057E5A46"/>
    <w:rsid w:val="05DE05C7"/>
    <w:rsid w:val="062315ED"/>
    <w:rsid w:val="06253E14"/>
    <w:rsid w:val="06690E43"/>
    <w:rsid w:val="06924EC0"/>
    <w:rsid w:val="07072BC2"/>
    <w:rsid w:val="070D6D82"/>
    <w:rsid w:val="07261BF2"/>
    <w:rsid w:val="07D420D9"/>
    <w:rsid w:val="07F817E1"/>
    <w:rsid w:val="080947F3"/>
    <w:rsid w:val="082A085A"/>
    <w:rsid w:val="08836BD0"/>
    <w:rsid w:val="088A528F"/>
    <w:rsid w:val="09841C99"/>
    <w:rsid w:val="09934FB3"/>
    <w:rsid w:val="09D23664"/>
    <w:rsid w:val="09FC3FB2"/>
    <w:rsid w:val="0A1B3564"/>
    <w:rsid w:val="0A2B6E69"/>
    <w:rsid w:val="0A454A85"/>
    <w:rsid w:val="0A621193"/>
    <w:rsid w:val="0A956E53"/>
    <w:rsid w:val="0AB258B4"/>
    <w:rsid w:val="0AB80DB3"/>
    <w:rsid w:val="0AEA7A42"/>
    <w:rsid w:val="0AFF2E86"/>
    <w:rsid w:val="0B37068B"/>
    <w:rsid w:val="0B534F80"/>
    <w:rsid w:val="0B680A2B"/>
    <w:rsid w:val="0BBF243C"/>
    <w:rsid w:val="0BC1013B"/>
    <w:rsid w:val="0BCF7B0F"/>
    <w:rsid w:val="0BE2245E"/>
    <w:rsid w:val="0BE22871"/>
    <w:rsid w:val="0BE514F3"/>
    <w:rsid w:val="0BF91683"/>
    <w:rsid w:val="0C47234A"/>
    <w:rsid w:val="0C6311F3"/>
    <w:rsid w:val="0C717600"/>
    <w:rsid w:val="0C9B098C"/>
    <w:rsid w:val="0CD43E9E"/>
    <w:rsid w:val="0D734123"/>
    <w:rsid w:val="0D74441D"/>
    <w:rsid w:val="0D7D62E4"/>
    <w:rsid w:val="0DA11A54"/>
    <w:rsid w:val="0DBA12E6"/>
    <w:rsid w:val="0DBA2F91"/>
    <w:rsid w:val="0E082052"/>
    <w:rsid w:val="0E44480A"/>
    <w:rsid w:val="0E5E6FA5"/>
    <w:rsid w:val="0E8D1BB4"/>
    <w:rsid w:val="0EF85D7E"/>
    <w:rsid w:val="0F0C791F"/>
    <w:rsid w:val="0F384BB8"/>
    <w:rsid w:val="0F4E0AA6"/>
    <w:rsid w:val="0F693B38"/>
    <w:rsid w:val="0F7D6A6F"/>
    <w:rsid w:val="0F93718E"/>
    <w:rsid w:val="100920B1"/>
    <w:rsid w:val="106D0892"/>
    <w:rsid w:val="10BC3AA6"/>
    <w:rsid w:val="10C055FF"/>
    <w:rsid w:val="10C70D76"/>
    <w:rsid w:val="11244430"/>
    <w:rsid w:val="1134237B"/>
    <w:rsid w:val="11653C63"/>
    <w:rsid w:val="11D07905"/>
    <w:rsid w:val="11D87F8D"/>
    <w:rsid w:val="11FD5C45"/>
    <w:rsid w:val="120260BF"/>
    <w:rsid w:val="125E740E"/>
    <w:rsid w:val="12736ADF"/>
    <w:rsid w:val="12816876"/>
    <w:rsid w:val="12914B7D"/>
    <w:rsid w:val="12C30C3D"/>
    <w:rsid w:val="12D84666"/>
    <w:rsid w:val="12F901BB"/>
    <w:rsid w:val="12FB2185"/>
    <w:rsid w:val="13410EFD"/>
    <w:rsid w:val="13914897"/>
    <w:rsid w:val="139571C0"/>
    <w:rsid w:val="13993AD4"/>
    <w:rsid w:val="13A52AFC"/>
    <w:rsid w:val="13D67070"/>
    <w:rsid w:val="13EE5846"/>
    <w:rsid w:val="14173A41"/>
    <w:rsid w:val="142B0848"/>
    <w:rsid w:val="14601555"/>
    <w:rsid w:val="146D214D"/>
    <w:rsid w:val="147026FF"/>
    <w:rsid w:val="14B44CE1"/>
    <w:rsid w:val="150972AB"/>
    <w:rsid w:val="15347BD0"/>
    <w:rsid w:val="153951E6"/>
    <w:rsid w:val="15572A1D"/>
    <w:rsid w:val="15757122"/>
    <w:rsid w:val="158F4C1F"/>
    <w:rsid w:val="15BF7BE0"/>
    <w:rsid w:val="15CE3B81"/>
    <w:rsid w:val="15CF16A7"/>
    <w:rsid w:val="161C5070"/>
    <w:rsid w:val="163F4A7E"/>
    <w:rsid w:val="167406F6"/>
    <w:rsid w:val="168719DA"/>
    <w:rsid w:val="168D21E2"/>
    <w:rsid w:val="16B0030D"/>
    <w:rsid w:val="16B70AB9"/>
    <w:rsid w:val="16B86167"/>
    <w:rsid w:val="16BB723D"/>
    <w:rsid w:val="16D72F09"/>
    <w:rsid w:val="16F34C2C"/>
    <w:rsid w:val="171A4BA4"/>
    <w:rsid w:val="17496D61"/>
    <w:rsid w:val="176E0082"/>
    <w:rsid w:val="17982698"/>
    <w:rsid w:val="17AC6144"/>
    <w:rsid w:val="17DB1E55"/>
    <w:rsid w:val="17E23913"/>
    <w:rsid w:val="181F6915"/>
    <w:rsid w:val="18365A0D"/>
    <w:rsid w:val="18420856"/>
    <w:rsid w:val="1844012A"/>
    <w:rsid w:val="184B6186"/>
    <w:rsid w:val="18830129"/>
    <w:rsid w:val="18A312F5"/>
    <w:rsid w:val="18C354F3"/>
    <w:rsid w:val="18D408AB"/>
    <w:rsid w:val="18DA6CE0"/>
    <w:rsid w:val="18EB2C9C"/>
    <w:rsid w:val="18F35A66"/>
    <w:rsid w:val="190051C6"/>
    <w:rsid w:val="19374D2D"/>
    <w:rsid w:val="193B777F"/>
    <w:rsid w:val="194206AA"/>
    <w:rsid w:val="19541AE6"/>
    <w:rsid w:val="199F1845"/>
    <w:rsid w:val="19C51D2B"/>
    <w:rsid w:val="19EC7D09"/>
    <w:rsid w:val="1A2E06F4"/>
    <w:rsid w:val="1A2F0193"/>
    <w:rsid w:val="1A4D62F8"/>
    <w:rsid w:val="1A692757"/>
    <w:rsid w:val="1A750A6F"/>
    <w:rsid w:val="1AA34813"/>
    <w:rsid w:val="1AE300CE"/>
    <w:rsid w:val="1AE90160"/>
    <w:rsid w:val="1B214753"/>
    <w:rsid w:val="1B27671A"/>
    <w:rsid w:val="1B8F3DB2"/>
    <w:rsid w:val="1B926040"/>
    <w:rsid w:val="1BC31CAE"/>
    <w:rsid w:val="1BC47C12"/>
    <w:rsid w:val="1C013C60"/>
    <w:rsid w:val="1C1A5657"/>
    <w:rsid w:val="1C3F1E7D"/>
    <w:rsid w:val="1C485BD2"/>
    <w:rsid w:val="1CB6248C"/>
    <w:rsid w:val="1CCF3A09"/>
    <w:rsid w:val="1CDA105D"/>
    <w:rsid w:val="1D2779F7"/>
    <w:rsid w:val="1D5E1C8E"/>
    <w:rsid w:val="1D5F19A5"/>
    <w:rsid w:val="1D752B34"/>
    <w:rsid w:val="1D9C4564"/>
    <w:rsid w:val="1DBA2C3C"/>
    <w:rsid w:val="1DE5415D"/>
    <w:rsid w:val="1E650DFA"/>
    <w:rsid w:val="1E8368F8"/>
    <w:rsid w:val="1EA03724"/>
    <w:rsid w:val="1EC31E13"/>
    <w:rsid w:val="1F037863"/>
    <w:rsid w:val="1F2909CB"/>
    <w:rsid w:val="1F2C0CB1"/>
    <w:rsid w:val="1F5A6DF3"/>
    <w:rsid w:val="1F9906EB"/>
    <w:rsid w:val="1FC35DD8"/>
    <w:rsid w:val="1FCA5A0A"/>
    <w:rsid w:val="1FF71F26"/>
    <w:rsid w:val="1FFC753C"/>
    <w:rsid w:val="1FFE56A7"/>
    <w:rsid w:val="208A0FEC"/>
    <w:rsid w:val="208A4B48"/>
    <w:rsid w:val="20AD3788"/>
    <w:rsid w:val="20C26290"/>
    <w:rsid w:val="21354AB4"/>
    <w:rsid w:val="21452FF4"/>
    <w:rsid w:val="21747694"/>
    <w:rsid w:val="217D42F2"/>
    <w:rsid w:val="21BE528F"/>
    <w:rsid w:val="21BE59FA"/>
    <w:rsid w:val="21D20555"/>
    <w:rsid w:val="21EC7102"/>
    <w:rsid w:val="21F70E94"/>
    <w:rsid w:val="2221291E"/>
    <w:rsid w:val="22431452"/>
    <w:rsid w:val="225673D8"/>
    <w:rsid w:val="226B2757"/>
    <w:rsid w:val="22BD6191"/>
    <w:rsid w:val="22C00CF5"/>
    <w:rsid w:val="22C95DFC"/>
    <w:rsid w:val="231706DD"/>
    <w:rsid w:val="231D29BA"/>
    <w:rsid w:val="23694EE9"/>
    <w:rsid w:val="23864B41"/>
    <w:rsid w:val="238A37F2"/>
    <w:rsid w:val="239C52BE"/>
    <w:rsid w:val="23A53DCF"/>
    <w:rsid w:val="23BC14BC"/>
    <w:rsid w:val="23C2284B"/>
    <w:rsid w:val="23DD515D"/>
    <w:rsid w:val="23F37904"/>
    <w:rsid w:val="240371BF"/>
    <w:rsid w:val="242913C9"/>
    <w:rsid w:val="245639FD"/>
    <w:rsid w:val="24A24B56"/>
    <w:rsid w:val="24B71C84"/>
    <w:rsid w:val="24CE670C"/>
    <w:rsid w:val="24D32F62"/>
    <w:rsid w:val="265634DF"/>
    <w:rsid w:val="2666570F"/>
    <w:rsid w:val="26CC2D80"/>
    <w:rsid w:val="26CF59AB"/>
    <w:rsid w:val="26DD00C8"/>
    <w:rsid w:val="26EF5BC4"/>
    <w:rsid w:val="27282957"/>
    <w:rsid w:val="27373B49"/>
    <w:rsid w:val="27664BFC"/>
    <w:rsid w:val="27B51C0D"/>
    <w:rsid w:val="27D112AE"/>
    <w:rsid w:val="27E70AD2"/>
    <w:rsid w:val="27E962BA"/>
    <w:rsid w:val="282011E6"/>
    <w:rsid w:val="284671F2"/>
    <w:rsid w:val="28542FBA"/>
    <w:rsid w:val="288B14E2"/>
    <w:rsid w:val="28A66B59"/>
    <w:rsid w:val="28B82F97"/>
    <w:rsid w:val="28C80903"/>
    <w:rsid w:val="28F96D0F"/>
    <w:rsid w:val="29340C0B"/>
    <w:rsid w:val="29384006"/>
    <w:rsid w:val="29AB02C4"/>
    <w:rsid w:val="29DC50BD"/>
    <w:rsid w:val="29FD04D3"/>
    <w:rsid w:val="2A4346E5"/>
    <w:rsid w:val="2A5D26A1"/>
    <w:rsid w:val="2A89317C"/>
    <w:rsid w:val="2AD27817"/>
    <w:rsid w:val="2AEA2DB3"/>
    <w:rsid w:val="2AF53506"/>
    <w:rsid w:val="2B2838DB"/>
    <w:rsid w:val="2B317C0A"/>
    <w:rsid w:val="2B3265D3"/>
    <w:rsid w:val="2B5A1A12"/>
    <w:rsid w:val="2B652A39"/>
    <w:rsid w:val="2B6C37C8"/>
    <w:rsid w:val="2BA26F44"/>
    <w:rsid w:val="2BBB02AC"/>
    <w:rsid w:val="2BBB073A"/>
    <w:rsid w:val="2BF44969"/>
    <w:rsid w:val="2BF51A0F"/>
    <w:rsid w:val="2C021737"/>
    <w:rsid w:val="2C275238"/>
    <w:rsid w:val="2C5F50DB"/>
    <w:rsid w:val="2C7C5C8D"/>
    <w:rsid w:val="2C934D84"/>
    <w:rsid w:val="2CD21D51"/>
    <w:rsid w:val="2D013C8E"/>
    <w:rsid w:val="2D2325AC"/>
    <w:rsid w:val="2D412A32"/>
    <w:rsid w:val="2D4B4774"/>
    <w:rsid w:val="2D524FED"/>
    <w:rsid w:val="2D675B3C"/>
    <w:rsid w:val="2D6E2FC5"/>
    <w:rsid w:val="2DCA51BD"/>
    <w:rsid w:val="2DCC67A0"/>
    <w:rsid w:val="2DD97BDE"/>
    <w:rsid w:val="2E075A2A"/>
    <w:rsid w:val="2E0D4360"/>
    <w:rsid w:val="2E69270B"/>
    <w:rsid w:val="2EC13E2B"/>
    <w:rsid w:val="2EC658E5"/>
    <w:rsid w:val="2F0257EB"/>
    <w:rsid w:val="2F043CEC"/>
    <w:rsid w:val="2F9F3D01"/>
    <w:rsid w:val="2FEC4ED7"/>
    <w:rsid w:val="2FEE3AF1"/>
    <w:rsid w:val="308C6C7B"/>
    <w:rsid w:val="30C61BCC"/>
    <w:rsid w:val="30EF3B9F"/>
    <w:rsid w:val="30F541E0"/>
    <w:rsid w:val="31237633"/>
    <w:rsid w:val="31554CFE"/>
    <w:rsid w:val="31662A68"/>
    <w:rsid w:val="319F7F4E"/>
    <w:rsid w:val="31CD16A5"/>
    <w:rsid w:val="31D42B00"/>
    <w:rsid w:val="324C7EAF"/>
    <w:rsid w:val="3264344B"/>
    <w:rsid w:val="328B2862"/>
    <w:rsid w:val="32B64A64"/>
    <w:rsid w:val="32BF68D3"/>
    <w:rsid w:val="32C71DCD"/>
    <w:rsid w:val="32D3237F"/>
    <w:rsid w:val="32DF1325"/>
    <w:rsid w:val="332A1224"/>
    <w:rsid w:val="33424CC9"/>
    <w:rsid w:val="33CF6FEA"/>
    <w:rsid w:val="33D06D9D"/>
    <w:rsid w:val="33D72497"/>
    <w:rsid w:val="33FE3E84"/>
    <w:rsid w:val="34146CF7"/>
    <w:rsid w:val="342A2472"/>
    <w:rsid w:val="343C21B8"/>
    <w:rsid w:val="3441465A"/>
    <w:rsid w:val="34433534"/>
    <w:rsid w:val="34515C51"/>
    <w:rsid w:val="345D3D25"/>
    <w:rsid w:val="348F11B2"/>
    <w:rsid w:val="34B93D7E"/>
    <w:rsid w:val="34FB5BBD"/>
    <w:rsid w:val="35103D58"/>
    <w:rsid w:val="355B2289"/>
    <w:rsid w:val="3578720D"/>
    <w:rsid w:val="358A0C95"/>
    <w:rsid w:val="35BB5A78"/>
    <w:rsid w:val="35E74AE1"/>
    <w:rsid w:val="361005BC"/>
    <w:rsid w:val="363711E7"/>
    <w:rsid w:val="36511C52"/>
    <w:rsid w:val="365360D5"/>
    <w:rsid w:val="366D4898"/>
    <w:rsid w:val="367C4ADB"/>
    <w:rsid w:val="36B17AD1"/>
    <w:rsid w:val="371817E6"/>
    <w:rsid w:val="3725594C"/>
    <w:rsid w:val="37484F85"/>
    <w:rsid w:val="37D62370"/>
    <w:rsid w:val="38032BB2"/>
    <w:rsid w:val="386B4E07"/>
    <w:rsid w:val="38765C86"/>
    <w:rsid w:val="389461F5"/>
    <w:rsid w:val="38996B9A"/>
    <w:rsid w:val="38C542D3"/>
    <w:rsid w:val="38D26C34"/>
    <w:rsid w:val="38DA3417"/>
    <w:rsid w:val="38FE5587"/>
    <w:rsid w:val="39084D21"/>
    <w:rsid w:val="39522AC2"/>
    <w:rsid w:val="39641F82"/>
    <w:rsid w:val="399225CB"/>
    <w:rsid w:val="39B266F5"/>
    <w:rsid w:val="39B9541A"/>
    <w:rsid w:val="39BD72AD"/>
    <w:rsid w:val="39C173D5"/>
    <w:rsid w:val="3A0D261A"/>
    <w:rsid w:val="3A241712"/>
    <w:rsid w:val="3A480725"/>
    <w:rsid w:val="3A9D65D8"/>
    <w:rsid w:val="3AA33298"/>
    <w:rsid w:val="3AB46F3A"/>
    <w:rsid w:val="3ABE3914"/>
    <w:rsid w:val="3ACC5134"/>
    <w:rsid w:val="3AD679A2"/>
    <w:rsid w:val="3AF630AE"/>
    <w:rsid w:val="3B0E1F2B"/>
    <w:rsid w:val="3BAA6B0B"/>
    <w:rsid w:val="3BDE4F7E"/>
    <w:rsid w:val="3C3E2F5F"/>
    <w:rsid w:val="3C460564"/>
    <w:rsid w:val="3C476B86"/>
    <w:rsid w:val="3C8D30DD"/>
    <w:rsid w:val="3CE26853"/>
    <w:rsid w:val="3D337F9C"/>
    <w:rsid w:val="3D5642D8"/>
    <w:rsid w:val="3D6A52E6"/>
    <w:rsid w:val="3D6E1622"/>
    <w:rsid w:val="3D8250CD"/>
    <w:rsid w:val="3D8B4A81"/>
    <w:rsid w:val="3DA26DAF"/>
    <w:rsid w:val="3DB80AEF"/>
    <w:rsid w:val="3DF37D79"/>
    <w:rsid w:val="3DFC4E7F"/>
    <w:rsid w:val="3E047890"/>
    <w:rsid w:val="3E0B6E71"/>
    <w:rsid w:val="3E4D34D8"/>
    <w:rsid w:val="3E916207"/>
    <w:rsid w:val="3E9D5996"/>
    <w:rsid w:val="3EAF05A3"/>
    <w:rsid w:val="3EC46E04"/>
    <w:rsid w:val="3ECC19D8"/>
    <w:rsid w:val="3ED174E7"/>
    <w:rsid w:val="3ED5594D"/>
    <w:rsid w:val="3ED8418D"/>
    <w:rsid w:val="3EDC5733"/>
    <w:rsid w:val="3F1026D0"/>
    <w:rsid w:val="3F9904AC"/>
    <w:rsid w:val="3FA7706D"/>
    <w:rsid w:val="3FD414E4"/>
    <w:rsid w:val="3FDF41C1"/>
    <w:rsid w:val="3FE65305"/>
    <w:rsid w:val="3FF63164"/>
    <w:rsid w:val="40163E97"/>
    <w:rsid w:val="404741A6"/>
    <w:rsid w:val="40FE0F0E"/>
    <w:rsid w:val="410C134B"/>
    <w:rsid w:val="412A7BE9"/>
    <w:rsid w:val="415B3C6B"/>
    <w:rsid w:val="416C40CA"/>
    <w:rsid w:val="419A794C"/>
    <w:rsid w:val="41E40104"/>
    <w:rsid w:val="420F4D3B"/>
    <w:rsid w:val="423A5F76"/>
    <w:rsid w:val="424C7A58"/>
    <w:rsid w:val="42593B61"/>
    <w:rsid w:val="425C2492"/>
    <w:rsid w:val="42982C9D"/>
    <w:rsid w:val="42CB6BCE"/>
    <w:rsid w:val="42DC527F"/>
    <w:rsid w:val="42EB7271"/>
    <w:rsid w:val="42F61034"/>
    <w:rsid w:val="436D237B"/>
    <w:rsid w:val="436D547B"/>
    <w:rsid w:val="43854607"/>
    <w:rsid w:val="44114AB5"/>
    <w:rsid w:val="44404ADD"/>
    <w:rsid w:val="445F543B"/>
    <w:rsid w:val="44B25FC8"/>
    <w:rsid w:val="44B85FFB"/>
    <w:rsid w:val="44D3672D"/>
    <w:rsid w:val="44F7184F"/>
    <w:rsid w:val="4512095F"/>
    <w:rsid w:val="453322AA"/>
    <w:rsid w:val="454C0646"/>
    <w:rsid w:val="45522163"/>
    <w:rsid w:val="459C0CF6"/>
    <w:rsid w:val="45A32C00"/>
    <w:rsid w:val="45BC4EF4"/>
    <w:rsid w:val="45CE5353"/>
    <w:rsid w:val="46336545"/>
    <w:rsid w:val="467B1AC6"/>
    <w:rsid w:val="467D09C5"/>
    <w:rsid w:val="4685178A"/>
    <w:rsid w:val="468C2B19"/>
    <w:rsid w:val="47913432"/>
    <w:rsid w:val="479223B1"/>
    <w:rsid w:val="47C159B7"/>
    <w:rsid w:val="47E16E23"/>
    <w:rsid w:val="48147269"/>
    <w:rsid w:val="48276F9D"/>
    <w:rsid w:val="482F7BFF"/>
    <w:rsid w:val="48480CC1"/>
    <w:rsid w:val="48A46D63"/>
    <w:rsid w:val="48C17DE6"/>
    <w:rsid w:val="48CA7928"/>
    <w:rsid w:val="48D42EB8"/>
    <w:rsid w:val="49033566"/>
    <w:rsid w:val="4910358D"/>
    <w:rsid w:val="49396F88"/>
    <w:rsid w:val="496E6505"/>
    <w:rsid w:val="49A85EBB"/>
    <w:rsid w:val="49B303BC"/>
    <w:rsid w:val="49BE123B"/>
    <w:rsid w:val="4A253068"/>
    <w:rsid w:val="4A2A68D0"/>
    <w:rsid w:val="4A814CA8"/>
    <w:rsid w:val="4A982D6E"/>
    <w:rsid w:val="4A9C6BAC"/>
    <w:rsid w:val="4AB443EC"/>
    <w:rsid w:val="4ABC147A"/>
    <w:rsid w:val="4AEE5B50"/>
    <w:rsid w:val="4AF8077D"/>
    <w:rsid w:val="4B1C55F8"/>
    <w:rsid w:val="4B245440"/>
    <w:rsid w:val="4B2F2228"/>
    <w:rsid w:val="4B402C5D"/>
    <w:rsid w:val="4B684422"/>
    <w:rsid w:val="4B78366B"/>
    <w:rsid w:val="4B89434F"/>
    <w:rsid w:val="4BE07B8E"/>
    <w:rsid w:val="4C1747BE"/>
    <w:rsid w:val="4C8524E4"/>
    <w:rsid w:val="4C8D1398"/>
    <w:rsid w:val="4CB608EF"/>
    <w:rsid w:val="4CDD40CE"/>
    <w:rsid w:val="4CEA67BB"/>
    <w:rsid w:val="4D310542"/>
    <w:rsid w:val="4D471547"/>
    <w:rsid w:val="4D4B7289"/>
    <w:rsid w:val="4D87403A"/>
    <w:rsid w:val="4DA63A1F"/>
    <w:rsid w:val="4E0F67B5"/>
    <w:rsid w:val="4E182867"/>
    <w:rsid w:val="4E1E5189"/>
    <w:rsid w:val="4E3A28F7"/>
    <w:rsid w:val="4E427653"/>
    <w:rsid w:val="4E7765B4"/>
    <w:rsid w:val="4E962786"/>
    <w:rsid w:val="4E984750"/>
    <w:rsid w:val="4EFB083B"/>
    <w:rsid w:val="4F08226C"/>
    <w:rsid w:val="4F4F2935"/>
    <w:rsid w:val="4F5135D9"/>
    <w:rsid w:val="4F7E1BF2"/>
    <w:rsid w:val="4F8B7E11"/>
    <w:rsid w:val="4FC03A74"/>
    <w:rsid w:val="4FF03CA1"/>
    <w:rsid w:val="4FF27E90"/>
    <w:rsid w:val="504170F6"/>
    <w:rsid w:val="504B75A0"/>
    <w:rsid w:val="50700DB5"/>
    <w:rsid w:val="507A3F48"/>
    <w:rsid w:val="509B0528"/>
    <w:rsid w:val="509B400A"/>
    <w:rsid w:val="50AA42C7"/>
    <w:rsid w:val="50AF7DAE"/>
    <w:rsid w:val="50C02220"/>
    <w:rsid w:val="510723B3"/>
    <w:rsid w:val="514069D9"/>
    <w:rsid w:val="514B2F77"/>
    <w:rsid w:val="51A21442"/>
    <w:rsid w:val="51BF044C"/>
    <w:rsid w:val="51D33CF1"/>
    <w:rsid w:val="51E25CE3"/>
    <w:rsid w:val="51EF1CF8"/>
    <w:rsid w:val="51FA127E"/>
    <w:rsid w:val="520D68E8"/>
    <w:rsid w:val="52433DE2"/>
    <w:rsid w:val="52541146"/>
    <w:rsid w:val="52A33CF8"/>
    <w:rsid w:val="52CD1A94"/>
    <w:rsid w:val="52DE64AA"/>
    <w:rsid w:val="52FA2D76"/>
    <w:rsid w:val="53206A07"/>
    <w:rsid w:val="535A6478"/>
    <w:rsid w:val="538434F5"/>
    <w:rsid w:val="5394125E"/>
    <w:rsid w:val="53D02C97"/>
    <w:rsid w:val="53F00B8B"/>
    <w:rsid w:val="53FD5056"/>
    <w:rsid w:val="54465DC2"/>
    <w:rsid w:val="544C687D"/>
    <w:rsid w:val="54602C4C"/>
    <w:rsid w:val="549F7EBB"/>
    <w:rsid w:val="54B25E40"/>
    <w:rsid w:val="54B9716A"/>
    <w:rsid w:val="54F87299"/>
    <w:rsid w:val="55254864"/>
    <w:rsid w:val="55537483"/>
    <w:rsid w:val="555D3C38"/>
    <w:rsid w:val="55711857"/>
    <w:rsid w:val="557D01FC"/>
    <w:rsid w:val="55A90FF1"/>
    <w:rsid w:val="55BC5197"/>
    <w:rsid w:val="55BE25C3"/>
    <w:rsid w:val="55EF2013"/>
    <w:rsid w:val="56464541"/>
    <w:rsid w:val="567045AB"/>
    <w:rsid w:val="56821842"/>
    <w:rsid w:val="568B6949"/>
    <w:rsid w:val="56973826"/>
    <w:rsid w:val="56AC06BA"/>
    <w:rsid w:val="56F86EDD"/>
    <w:rsid w:val="570446BF"/>
    <w:rsid w:val="57334DEB"/>
    <w:rsid w:val="5737262D"/>
    <w:rsid w:val="573B036F"/>
    <w:rsid w:val="578E148F"/>
    <w:rsid w:val="57A51C8C"/>
    <w:rsid w:val="57DA1A20"/>
    <w:rsid w:val="58003366"/>
    <w:rsid w:val="580A58F2"/>
    <w:rsid w:val="584010CC"/>
    <w:rsid w:val="587E3765"/>
    <w:rsid w:val="58900246"/>
    <w:rsid w:val="58966AFC"/>
    <w:rsid w:val="58A76380"/>
    <w:rsid w:val="58DF6C80"/>
    <w:rsid w:val="58E6147F"/>
    <w:rsid w:val="592E180D"/>
    <w:rsid w:val="592F5CB1"/>
    <w:rsid w:val="595E0345"/>
    <w:rsid w:val="59B47FE3"/>
    <w:rsid w:val="59BD150F"/>
    <w:rsid w:val="59F64A21"/>
    <w:rsid w:val="5A1F7AD4"/>
    <w:rsid w:val="5A236E98"/>
    <w:rsid w:val="5AF87DE9"/>
    <w:rsid w:val="5AFB7784"/>
    <w:rsid w:val="5B0470AC"/>
    <w:rsid w:val="5B1459CF"/>
    <w:rsid w:val="5BA364E3"/>
    <w:rsid w:val="5C3B2BBF"/>
    <w:rsid w:val="5C642116"/>
    <w:rsid w:val="5C67675E"/>
    <w:rsid w:val="5C71213D"/>
    <w:rsid w:val="5C714BF2"/>
    <w:rsid w:val="5CB800F1"/>
    <w:rsid w:val="5CBD5382"/>
    <w:rsid w:val="5CDF5FDA"/>
    <w:rsid w:val="5CEB2BD1"/>
    <w:rsid w:val="5CF04837"/>
    <w:rsid w:val="5D3E671F"/>
    <w:rsid w:val="5D5016A1"/>
    <w:rsid w:val="5DA32717"/>
    <w:rsid w:val="5DEF595B"/>
    <w:rsid w:val="5DF0765F"/>
    <w:rsid w:val="5E0A45F7"/>
    <w:rsid w:val="5E23390B"/>
    <w:rsid w:val="5E297E6F"/>
    <w:rsid w:val="5E79177D"/>
    <w:rsid w:val="5E8C14B0"/>
    <w:rsid w:val="5EAC1CF8"/>
    <w:rsid w:val="5EAE60AC"/>
    <w:rsid w:val="5EC27412"/>
    <w:rsid w:val="5EDC0F94"/>
    <w:rsid w:val="5F08322C"/>
    <w:rsid w:val="5F196F61"/>
    <w:rsid w:val="5F1C2FB7"/>
    <w:rsid w:val="5FD04DB0"/>
    <w:rsid w:val="5FEB2206"/>
    <w:rsid w:val="600F4458"/>
    <w:rsid w:val="60F16EE8"/>
    <w:rsid w:val="60FA70A5"/>
    <w:rsid w:val="610D606E"/>
    <w:rsid w:val="616F0410"/>
    <w:rsid w:val="61892735"/>
    <w:rsid w:val="61947F3B"/>
    <w:rsid w:val="622B0FE0"/>
    <w:rsid w:val="622B1EB0"/>
    <w:rsid w:val="622D2FAA"/>
    <w:rsid w:val="6258405F"/>
    <w:rsid w:val="62AC7F43"/>
    <w:rsid w:val="62EE4997"/>
    <w:rsid w:val="630C2BBF"/>
    <w:rsid w:val="6311467A"/>
    <w:rsid w:val="63411D80"/>
    <w:rsid w:val="63534C92"/>
    <w:rsid w:val="63AD3790"/>
    <w:rsid w:val="63C314EE"/>
    <w:rsid w:val="63CD67F3"/>
    <w:rsid w:val="64780AA3"/>
    <w:rsid w:val="64C86FBA"/>
    <w:rsid w:val="64DD3E72"/>
    <w:rsid w:val="64E06B20"/>
    <w:rsid w:val="64F61D79"/>
    <w:rsid w:val="650049A6"/>
    <w:rsid w:val="65120196"/>
    <w:rsid w:val="652A599B"/>
    <w:rsid w:val="65540B5A"/>
    <w:rsid w:val="655579F2"/>
    <w:rsid w:val="6558033E"/>
    <w:rsid w:val="656031BB"/>
    <w:rsid w:val="658D448B"/>
    <w:rsid w:val="65B75B87"/>
    <w:rsid w:val="66461121"/>
    <w:rsid w:val="66523EDD"/>
    <w:rsid w:val="666B1B2B"/>
    <w:rsid w:val="66AF21DF"/>
    <w:rsid w:val="66C03059"/>
    <w:rsid w:val="66C03D74"/>
    <w:rsid w:val="66C420A9"/>
    <w:rsid w:val="66F44096"/>
    <w:rsid w:val="66FB38E1"/>
    <w:rsid w:val="671A1B18"/>
    <w:rsid w:val="67224573"/>
    <w:rsid w:val="672B2A1C"/>
    <w:rsid w:val="673B7233"/>
    <w:rsid w:val="673E3563"/>
    <w:rsid w:val="67A36984"/>
    <w:rsid w:val="67B37CC4"/>
    <w:rsid w:val="67C1666E"/>
    <w:rsid w:val="67EE31DB"/>
    <w:rsid w:val="6819771B"/>
    <w:rsid w:val="682732A7"/>
    <w:rsid w:val="6841330B"/>
    <w:rsid w:val="687276D0"/>
    <w:rsid w:val="687B3851"/>
    <w:rsid w:val="687C5151"/>
    <w:rsid w:val="6885750E"/>
    <w:rsid w:val="68996CA3"/>
    <w:rsid w:val="68A13B5B"/>
    <w:rsid w:val="68B64E21"/>
    <w:rsid w:val="68B7537B"/>
    <w:rsid w:val="68CA356B"/>
    <w:rsid w:val="68EA3FA4"/>
    <w:rsid w:val="68EC771B"/>
    <w:rsid w:val="694B7AF6"/>
    <w:rsid w:val="69782AC3"/>
    <w:rsid w:val="69993D52"/>
    <w:rsid w:val="69BB5AD5"/>
    <w:rsid w:val="69DE674D"/>
    <w:rsid w:val="69E363CB"/>
    <w:rsid w:val="69E84658"/>
    <w:rsid w:val="6A2353BE"/>
    <w:rsid w:val="6A2B5F3A"/>
    <w:rsid w:val="6A5512F0"/>
    <w:rsid w:val="6A5B0BE0"/>
    <w:rsid w:val="6A5F5CCB"/>
    <w:rsid w:val="6A793EE8"/>
    <w:rsid w:val="6AD14E1A"/>
    <w:rsid w:val="6ADB0E4E"/>
    <w:rsid w:val="6ADC4B37"/>
    <w:rsid w:val="6AF1769A"/>
    <w:rsid w:val="6B0246F2"/>
    <w:rsid w:val="6B0B27F0"/>
    <w:rsid w:val="6B190BCE"/>
    <w:rsid w:val="6B1D3DDF"/>
    <w:rsid w:val="6B3453A9"/>
    <w:rsid w:val="6B511AB7"/>
    <w:rsid w:val="6B76151E"/>
    <w:rsid w:val="6BAC4F3F"/>
    <w:rsid w:val="6BB51CB4"/>
    <w:rsid w:val="6BDE59DF"/>
    <w:rsid w:val="6C287CCB"/>
    <w:rsid w:val="6C3A04AE"/>
    <w:rsid w:val="6C6D614D"/>
    <w:rsid w:val="6D2A525C"/>
    <w:rsid w:val="6D2C308A"/>
    <w:rsid w:val="6D585C07"/>
    <w:rsid w:val="6D5D5A6E"/>
    <w:rsid w:val="6DAF51BB"/>
    <w:rsid w:val="6DD51275"/>
    <w:rsid w:val="6E114F5B"/>
    <w:rsid w:val="6E21220D"/>
    <w:rsid w:val="6E85682E"/>
    <w:rsid w:val="6EBF0671"/>
    <w:rsid w:val="6ECB1B80"/>
    <w:rsid w:val="6F4D4F65"/>
    <w:rsid w:val="6F7E3097"/>
    <w:rsid w:val="6FC50CC6"/>
    <w:rsid w:val="70171C59"/>
    <w:rsid w:val="70231548"/>
    <w:rsid w:val="702951FD"/>
    <w:rsid w:val="70370BBA"/>
    <w:rsid w:val="70A918A5"/>
    <w:rsid w:val="70B756B4"/>
    <w:rsid w:val="70E56137"/>
    <w:rsid w:val="70F42011"/>
    <w:rsid w:val="710D0E4F"/>
    <w:rsid w:val="711A1BE7"/>
    <w:rsid w:val="712D08D1"/>
    <w:rsid w:val="71347CAF"/>
    <w:rsid w:val="717520C4"/>
    <w:rsid w:val="71AA100A"/>
    <w:rsid w:val="71F12DA9"/>
    <w:rsid w:val="72323CC5"/>
    <w:rsid w:val="72522DF9"/>
    <w:rsid w:val="72973444"/>
    <w:rsid w:val="72BD7A32"/>
    <w:rsid w:val="72BF703C"/>
    <w:rsid w:val="731A4E85"/>
    <w:rsid w:val="732E70E3"/>
    <w:rsid w:val="7379604F"/>
    <w:rsid w:val="738076A7"/>
    <w:rsid w:val="73AB1F81"/>
    <w:rsid w:val="73B07597"/>
    <w:rsid w:val="73B3748C"/>
    <w:rsid w:val="73D33CB4"/>
    <w:rsid w:val="73F66A6C"/>
    <w:rsid w:val="745B39A7"/>
    <w:rsid w:val="74802078"/>
    <w:rsid w:val="74A21246"/>
    <w:rsid w:val="74C75657"/>
    <w:rsid w:val="750A09E4"/>
    <w:rsid w:val="75555C41"/>
    <w:rsid w:val="75596138"/>
    <w:rsid w:val="75692010"/>
    <w:rsid w:val="760A11E0"/>
    <w:rsid w:val="76570746"/>
    <w:rsid w:val="76840863"/>
    <w:rsid w:val="76D550F5"/>
    <w:rsid w:val="76DF7806"/>
    <w:rsid w:val="76E47C83"/>
    <w:rsid w:val="77017884"/>
    <w:rsid w:val="77230867"/>
    <w:rsid w:val="775D17E4"/>
    <w:rsid w:val="77894B66"/>
    <w:rsid w:val="77974CF6"/>
    <w:rsid w:val="77B51620"/>
    <w:rsid w:val="77F11A4A"/>
    <w:rsid w:val="783575D0"/>
    <w:rsid w:val="78856AC9"/>
    <w:rsid w:val="78BE62B2"/>
    <w:rsid w:val="78D116B3"/>
    <w:rsid w:val="78DF22FB"/>
    <w:rsid w:val="78FD6842"/>
    <w:rsid w:val="793C7D5B"/>
    <w:rsid w:val="79760A74"/>
    <w:rsid w:val="79856DD0"/>
    <w:rsid w:val="798B088A"/>
    <w:rsid w:val="798B6ADC"/>
    <w:rsid w:val="79C478F8"/>
    <w:rsid w:val="7A2A2F91"/>
    <w:rsid w:val="7A2A67DC"/>
    <w:rsid w:val="7A2C5FBB"/>
    <w:rsid w:val="7A4847A2"/>
    <w:rsid w:val="7A543372"/>
    <w:rsid w:val="7A992B33"/>
    <w:rsid w:val="7A9E639B"/>
    <w:rsid w:val="7AC04563"/>
    <w:rsid w:val="7B7A3F79"/>
    <w:rsid w:val="7B9A4A7E"/>
    <w:rsid w:val="7BC9431D"/>
    <w:rsid w:val="7BCB2C4E"/>
    <w:rsid w:val="7BCC6F38"/>
    <w:rsid w:val="7BF85F7F"/>
    <w:rsid w:val="7C594C70"/>
    <w:rsid w:val="7C605FFE"/>
    <w:rsid w:val="7C6C59EB"/>
    <w:rsid w:val="7C733E18"/>
    <w:rsid w:val="7C761A94"/>
    <w:rsid w:val="7CB4634A"/>
    <w:rsid w:val="7CD662C0"/>
    <w:rsid w:val="7CE23C3E"/>
    <w:rsid w:val="7CF43372"/>
    <w:rsid w:val="7D2A660C"/>
    <w:rsid w:val="7D7E386D"/>
    <w:rsid w:val="7DE46D02"/>
    <w:rsid w:val="7DFE5E29"/>
    <w:rsid w:val="7E21356B"/>
    <w:rsid w:val="7E4159BB"/>
    <w:rsid w:val="7E725B75"/>
    <w:rsid w:val="7E7E3731"/>
    <w:rsid w:val="7EB07A2E"/>
    <w:rsid w:val="7EDC1B88"/>
    <w:rsid w:val="7EE34CC4"/>
    <w:rsid w:val="7F7E8253"/>
    <w:rsid w:val="7F9736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6">
    <w:name w:val="Body Text"/>
    <w:basedOn w:val="1"/>
    <w:link w:val="27"/>
    <w:qFormat/>
    <w:uiPriority w:val="99"/>
    <w:pPr>
      <w:spacing w:beforeLines="30"/>
    </w:pPr>
    <w:rPr>
      <w:rFonts w:ascii="仿宋_GB2312" w:eastAsia="仿宋_GB2312"/>
      <w:kern w:val="0"/>
      <w:sz w:val="24"/>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31"/>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uiPriority w:val="0"/>
    <w:pPr>
      <w:spacing w:beforeAutospacing="1" w:afterAutospacing="1"/>
      <w:jc w:val="left"/>
    </w:pPr>
    <w:rPr>
      <w:kern w:val="0"/>
      <w:sz w:val="24"/>
    </w:rPr>
  </w:style>
  <w:style w:type="character" w:styleId="16">
    <w:name w:val="Strong"/>
    <w:basedOn w:val="15"/>
    <w:qFormat/>
    <w:uiPriority w:val="99"/>
    <w:rPr>
      <w:rFonts w:cs="Times New Roman"/>
      <w:b/>
    </w:rPr>
  </w:style>
  <w:style w:type="character" w:styleId="17">
    <w:name w:val="page number"/>
    <w:basedOn w:val="15"/>
    <w:qFormat/>
    <w:uiPriority w:val="0"/>
  </w:style>
  <w:style w:type="character" w:styleId="18">
    <w:name w:val="Hyperlink"/>
    <w:basedOn w:val="15"/>
    <w:qFormat/>
    <w:uiPriority w:val="99"/>
    <w:rPr>
      <w:rFonts w:cs="Times New Roman"/>
      <w:color w:val="0000FF"/>
      <w:u w:val="single"/>
    </w:rPr>
  </w:style>
  <w:style w:type="character" w:customStyle="1" w:styleId="19">
    <w:name w:val="Heading 1 Char"/>
    <w:basedOn w:val="15"/>
    <w:link w:val="3"/>
    <w:qFormat/>
    <w:locked/>
    <w:uiPriority w:val="99"/>
    <w:rPr>
      <w:rFonts w:ascii="Times New Roman" w:hAnsi="Times New Roman" w:cs="Times New Roman"/>
      <w:b/>
      <w:bCs/>
      <w:kern w:val="44"/>
      <w:sz w:val="44"/>
      <w:szCs w:val="44"/>
    </w:rPr>
  </w:style>
  <w:style w:type="character" w:customStyle="1" w:styleId="20">
    <w:name w:val="Heading 2 Char"/>
    <w:basedOn w:val="15"/>
    <w:link w:val="4"/>
    <w:qFormat/>
    <w:locked/>
    <w:uiPriority w:val="99"/>
    <w:rPr>
      <w:rFonts w:ascii="Cambria" w:hAnsi="Cambria" w:eastAsia="宋体" w:cs="Times New Roman"/>
      <w:b/>
      <w:bCs/>
      <w:kern w:val="2"/>
      <w:sz w:val="32"/>
      <w:szCs w:val="32"/>
    </w:rPr>
  </w:style>
  <w:style w:type="character" w:customStyle="1" w:styleId="21">
    <w:name w:val="Heading 3 Char"/>
    <w:basedOn w:val="15"/>
    <w:link w:val="5"/>
    <w:qFormat/>
    <w:locked/>
    <w:uiPriority w:val="99"/>
    <w:rPr>
      <w:rFonts w:ascii="Times New Roman" w:hAnsi="Times New Roman" w:cs="Times New Roman"/>
      <w:b/>
      <w:bCs/>
      <w:kern w:val="2"/>
      <w:sz w:val="32"/>
      <w:szCs w:val="32"/>
    </w:rPr>
  </w:style>
  <w:style w:type="character" w:customStyle="1" w:styleId="22">
    <w:name w:val="Body Text Char"/>
    <w:basedOn w:val="15"/>
    <w:link w:val="6"/>
    <w:semiHidden/>
    <w:qFormat/>
    <w:uiPriority w:val="99"/>
    <w:rPr>
      <w:rFonts w:ascii="Times New Roman" w:hAnsi="Times New Roman" w:cs="Times New Roman"/>
      <w:sz w:val="24"/>
      <w:szCs w:val="24"/>
    </w:rPr>
  </w:style>
  <w:style w:type="character" w:customStyle="1" w:styleId="23">
    <w:name w:val="Footer Char"/>
    <w:basedOn w:val="15"/>
    <w:link w:val="9"/>
    <w:semiHidden/>
    <w:qFormat/>
    <w:uiPriority w:val="99"/>
    <w:rPr>
      <w:rFonts w:ascii="Times New Roman" w:hAnsi="Times New Roman" w:cs="Times New Roman"/>
      <w:sz w:val="18"/>
      <w:szCs w:val="18"/>
    </w:rPr>
  </w:style>
  <w:style w:type="character" w:customStyle="1" w:styleId="24">
    <w:name w:val="Header Char"/>
    <w:basedOn w:val="15"/>
    <w:link w:val="10"/>
    <w:semiHidden/>
    <w:qFormat/>
    <w:uiPriority w:val="99"/>
    <w:rPr>
      <w:rFonts w:ascii="Times New Roman" w:hAnsi="Times New Roman" w:cs="Times New Roman"/>
      <w:sz w:val="18"/>
      <w:szCs w:val="18"/>
    </w:rPr>
  </w:style>
  <w:style w:type="character" w:customStyle="1" w:styleId="25">
    <w:name w:val="Header Char1"/>
    <w:link w:val="10"/>
    <w:semiHidden/>
    <w:qFormat/>
    <w:locked/>
    <w:uiPriority w:val="99"/>
    <w:rPr>
      <w:sz w:val="18"/>
    </w:rPr>
  </w:style>
  <w:style w:type="character" w:customStyle="1" w:styleId="26">
    <w:name w:val="Footer Char1"/>
    <w:link w:val="9"/>
    <w:qFormat/>
    <w:locked/>
    <w:uiPriority w:val="99"/>
    <w:rPr>
      <w:sz w:val="18"/>
    </w:rPr>
  </w:style>
  <w:style w:type="character" w:customStyle="1" w:styleId="27">
    <w:name w:val="Body Text Char1"/>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Heading"/>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Balloon Text Char"/>
    <w:basedOn w:val="15"/>
    <w:link w:val="8"/>
    <w:semiHidden/>
    <w:qFormat/>
    <w:locked/>
    <w:uiPriority w:val="99"/>
    <w:rPr>
      <w:rFonts w:ascii="Times New Roman" w:hAnsi="Times New Roman" w:cs="Times New Roman"/>
      <w:kern w:val="2"/>
      <w:sz w:val="18"/>
      <w:szCs w:val="18"/>
    </w:rPr>
  </w:style>
  <w:style w:type="character" w:customStyle="1" w:styleId="32">
    <w:name w:val="标题 2 Char"/>
    <w:link w:val="4"/>
    <w:qFormat/>
    <w:locked/>
    <w:uiPriority w:val="99"/>
    <w:rPr>
      <w:rFonts w:ascii="Cambria" w:hAnsi="Cambria" w:eastAsia="宋体" w:cs="Times New Roman"/>
      <w:b/>
      <w:bCs/>
      <w:kern w:val="2"/>
      <w:sz w:val="32"/>
      <w:szCs w:val="32"/>
    </w:rPr>
  </w:style>
  <w:style w:type="character" w:customStyle="1" w:styleId="33">
    <w:name w:val="标题 1 Char"/>
    <w:link w:val="3"/>
    <w:qFormat/>
    <w:locked/>
    <w:uiPriority w:val="99"/>
    <w:rPr>
      <w:rFonts w:ascii="Times New Roman" w:hAnsi="Times New Roman" w:cs="Times New Roman"/>
      <w:b/>
      <w:bCs/>
      <w:kern w:val="44"/>
      <w:sz w:val="44"/>
      <w:szCs w:val="44"/>
    </w:rPr>
  </w:style>
  <w:style w:type="character" w:customStyle="1" w:styleId="34">
    <w:name w:val="font41"/>
    <w:basedOn w:val="15"/>
    <w:qFormat/>
    <w:uiPriority w:val="0"/>
    <w:rPr>
      <w:rFonts w:hint="eastAsia" w:ascii="宋体" w:hAnsi="宋体" w:eastAsia="宋体" w:cs="宋体"/>
      <w:color w:val="000000"/>
      <w:sz w:val="24"/>
      <w:szCs w:val="24"/>
      <w:u w:val="none"/>
    </w:rPr>
  </w:style>
  <w:style w:type="character" w:customStyle="1" w:styleId="35">
    <w:name w:val="font61"/>
    <w:basedOn w:val="15"/>
    <w:qFormat/>
    <w:uiPriority w:val="0"/>
    <w:rPr>
      <w:rFonts w:hint="default" w:ascii="Times New Roman" w:hAnsi="Times New Roman" w:cs="Times New Roman"/>
      <w:color w:val="000000"/>
      <w:sz w:val="24"/>
      <w:szCs w:val="24"/>
      <w:u w:val="none"/>
    </w:rPr>
  </w:style>
  <w:style w:type="character" w:customStyle="1" w:styleId="36">
    <w:name w:val="font51"/>
    <w:basedOn w:val="15"/>
    <w:qFormat/>
    <w:uiPriority w:val="0"/>
    <w:rPr>
      <w:rFonts w:hint="eastAsia" w:ascii="宋体" w:hAnsi="宋体" w:eastAsia="宋体" w:cs="宋体"/>
      <w:color w:val="000000"/>
      <w:sz w:val="16"/>
      <w:szCs w:val="16"/>
      <w:u w:val="none"/>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oleObject" Target="embeddings/oleObject6.bin"/><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png"/><Relationship Id="rId17" Type="http://schemas.openxmlformats.org/officeDocument/2006/relationships/oleObject" Target="embeddings/oleObject4.bin"/><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oleObject" Target="embeddings/oleObject3.bin"/><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textRotate="1"/>
    <customShpInfo spid="_x0000_s2051" textRotate="1"/>
    <customShpInfo spid="_x0000_s2052" textRotate="1"/>
    <customShpInfo spid="_x0000_s1048"/>
    <customShpInfo spid="_x0000_s1047"/>
    <customShpInfo spid="_x0000_s1050"/>
    <customShpInfo spid="_x0000_s1051"/>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68</Pages>
  <Words>40908</Words>
  <Characters>43387</Characters>
  <Lines>1</Lines>
  <Paragraphs>1</Paragraphs>
  <TotalTime>50</TotalTime>
  <ScaleCrop>false</ScaleCrop>
  <LinksUpToDate>false</LinksUpToDate>
  <CharactersWithSpaces>45078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Administrator</cp:lastModifiedBy>
  <cp:lastPrinted>2022-09-06T05:00:02Z</cp:lastPrinted>
  <dcterms:modified xsi:type="dcterms:W3CDTF">2022-09-06T05:06:16Z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318699B9417E426B855FCB6C6F40AE70</vt:lpwstr>
  </property>
</Properties>
</file>